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D768F6" w:rsidTr="00D768F6">
        <w:trPr>
          <w:jc w:val="center"/>
        </w:trPr>
        <w:tc>
          <w:tcPr>
            <w:tcW w:w="0" w:type="auto"/>
            <w:shd w:val="clear" w:color="auto" w:fill="FFFFFF"/>
            <w:tcMar>
              <w:top w:w="54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D768F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D768F6">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D76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768F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68F6">
                                      <w:tc>
                                        <w:tcPr>
                                          <w:tcW w:w="0" w:type="auto"/>
                                          <w:tcMar>
                                            <w:top w:w="0" w:type="dxa"/>
                                            <w:left w:w="270" w:type="dxa"/>
                                            <w:bottom w:w="135" w:type="dxa"/>
                                            <w:right w:w="270" w:type="dxa"/>
                                          </w:tcMar>
                                          <w:hideMark/>
                                        </w:tcPr>
                                        <w:p w:rsidR="00D768F6" w:rsidRDefault="00D768F6">
                                          <w:pPr>
                                            <w:pStyle w:val="Heading4"/>
                                            <w:rPr>
                                              <w:rFonts w:eastAsia="Times New Roman"/>
                                              <w:color w:val="auto"/>
                                            </w:rPr>
                                          </w:pPr>
                                          <w:r>
                                            <w:rPr>
                                              <w:rFonts w:eastAsia="Times New Roman"/>
                                              <w:color w:val="auto"/>
                                              <w:sz w:val="21"/>
                                              <w:szCs w:val="21"/>
                                            </w:rPr>
                                            <w:t xml:space="preserve">AMC Scholarships help those passionate about housing and community development develop their leadership and professional skills to better serve the communities of Anne Arundel County.  </w:t>
                                          </w:r>
                                        </w:p>
                                      </w:tc>
                                    </w:tr>
                                  </w:tbl>
                                  <w:p w:rsidR="00D768F6" w:rsidRDefault="00D768F6">
                                    <w:pPr>
                                      <w:rPr>
                                        <w:rFonts w:eastAsia="Times New Roman"/>
                                        <w:sz w:val="20"/>
                                        <w:szCs w:val="20"/>
                                      </w:rPr>
                                    </w:pPr>
                                  </w:p>
                                </w:tc>
                              </w:tr>
                            </w:tbl>
                            <w:p w:rsidR="00D768F6" w:rsidRDefault="00D768F6">
                              <w:pPr>
                                <w:rPr>
                                  <w:rFonts w:eastAsia="Times New Roman"/>
                                  <w:sz w:val="20"/>
                                  <w:szCs w:val="20"/>
                                </w:rPr>
                              </w:pPr>
                            </w:p>
                          </w:tc>
                        </w:tr>
                      </w:tbl>
                      <w:p w:rsidR="00D768F6" w:rsidRDefault="00D768F6">
                        <w:pPr>
                          <w:pStyle w:val="Heading3"/>
                          <w:rPr>
                            <w:rFonts w:eastAsia="Times New Roman"/>
                          </w:rPr>
                        </w:pPr>
                        <w:proofErr w:type="spellStart"/>
                        <w:r>
                          <w:rPr>
                            <w:rFonts w:eastAsia="Times New Roman"/>
                          </w:rPr>
                          <w:t>Ardath</w:t>
                        </w:r>
                        <w:proofErr w:type="spellEnd"/>
                        <w:r>
                          <w:rPr>
                            <w:rFonts w:eastAsia="Times New Roman"/>
                          </w:rPr>
                          <w:t xml:space="preserve"> M. Cade scholars are making an impact in the communities we serve. </w:t>
                        </w:r>
                      </w:p>
                      <w:tbl>
                        <w:tblPr>
                          <w:tblW w:w="5000" w:type="pct"/>
                          <w:tblCellMar>
                            <w:left w:w="0" w:type="dxa"/>
                            <w:right w:w="0" w:type="dxa"/>
                          </w:tblCellMar>
                          <w:tblLook w:val="04A0" w:firstRow="1" w:lastRow="0" w:firstColumn="1" w:lastColumn="0" w:noHBand="0" w:noVBand="1"/>
                        </w:tblPr>
                        <w:tblGrid>
                          <w:gridCol w:w="9000"/>
                        </w:tblGrid>
                        <w:tr w:rsidR="00D768F6">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D768F6">
                                <w:tc>
                                  <w:tcPr>
                                    <w:tcW w:w="0" w:type="auto"/>
                                    <w:vAlign w:val="center"/>
                                  </w:tcPr>
                                  <w:p w:rsidR="00D768F6" w:rsidRDefault="00D768F6">
                                    <w:pPr>
                                      <w:rPr>
                                        <w:color w:val="1F497D"/>
                                      </w:rPr>
                                    </w:pPr>
                                    <w:r>
                                      <w:rPr>
                                        <w:color w:val="1F497D"/>
                                      </w:rPr>
                                      <w:t xml:space="preserve">Over the past year, the AMC Scholarship Fund has awarded over $XXX in funding to XX organizations and new and emerging leaders working in the housing and community development field in Anne Arundel County.  From supporting Sarah’s House staff to obtain professional certifications so they can better serve homeless families, to leveraging support for community development professionals to participate in the Leadership Anne Arundel Flagship Program, AMC funds are building the capacity of our housing and community development leaders.  Read more about our recent scholars </w:t>
                                    </w:r>
                                    <w:r>
                                      <w:rPr>
                                        <w:b/>
                                        <w:bCs/>
                                        <w:color w:val="1F497D"/>
                                        <w:u w:val="single"/>
                                      </w:rPr>
                                      <w:t xml:space="preserve">here. </w:t>
                                    </w:r>
                                    <w:r>
                                      <w:rPr>
                                        <w:color w:val="1F497D"/>
                                      </w:rPr>
                                      <w:t> [link to blog post]</w:t>
                                    </w:r>
                                  </w:p>
                                  <w:p w:rsidR="00D768F6" w:rsidRDefault="00D768F6">
                                    <w:pPr>
                                      <w:rPr>
                                        <w:rFonts w:ascii="Calibri" w:hAnsi="Calibri" w:cs="Calibri"/>
                                        <w:color w:val="1F497D"/>
                                        <w:sz w:val="22"/>
                                        <w:szCs w:val="22"/>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8460"/>
                                    </w:tblGrid>
                                    <w:tr w:rsidR="00D76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60"/>
                                          </w:tblGrid>
                                          <w:tr w:rsidR="00D768F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D768F6">
                                                  <w:tc>
                                                    <w:tcPr>
                                                      <w:tcW w:w="0" w:type="auto"/>
                                                      <w:tcMar>
                                                        <w:top w:w="0" w:type="dxa"/>
                                                        <w:left w:w="270" w:type="dxa"/>
                                                        <w:bottom w:w="135" w:type="dxa"/>
                                                        <w:right w:w="270" w:type="dxa"/>
                                                      </w:tcMar>
                                                    </w:tcPr>
                                                    <w:p w:rsidR="00D768F6" w:rsidRDefault="00D768F6">
                                                      <w:pPr>
                                                        <w:spacing w:before="150" w:after="150" w:line="360" w:lineRule="auto"/>
                                                        <w:rPr>
                                                          <w:rStyle w:val="Strong"/>
                                                          <w:rFonts w:ascii="Helvetica" w:hAnsi="Helvetica" w:cs="Helvetica"/>
                                                          <w:i/>
                                                          <w:iCs/>
                                                          <w:color w:val="7F7F7F"/>
                                                        </w:rPr>
                                                      </w:pPr>
                                                      <w:r>
                                                        <w:rPr>
                                                          <w:rStyle w:val="Strong"/>
                                                          <w:rFonts w:ascii="Helvetica" w:hAnsi="Helvetica" w:cs="Helvetica"/>
                                                          <w:i/>
                                                          <w:iCs/>
                                                          <w:color w:val="7F7F7F"/>
                                                        </w:rPr>
                                                        <w:t> Click </w:t>
                                                      </w:r>
                                                      <w:hyperlink r:id="rId4" w:tgtFrame="_blank" w:history="1">
                                                        <w:r>
                                                          <w:rPr>
                                                            <w:rStyle w:val="Strong"/>
                                                            <w:rFonts w:ascii="Helvetica" w:hAnsi="Helvetica" w:cs="Helvetica"/>
                                                            <w:b w:val="0"/>
                                                            <w:bCs w:val="0"/>
                                                            <w:i/>
                                                            <w:iCs/>
                                                            <w:color w:val="7F7F7F"/>
                                                            <w:u w:val="single"/>
                                                          </w:rPr>
                                                          <w:t>here</w:t>
                                                        </w:r>
                                                      </w:hyperlink>
                                                      <w:r>
                                                        <w:rPr>
                                                          <w:rStyle w:val="Strong"/>
                                                          <w:rFonts w:ascii="Helvetica" w:hAnsi="Helvetica" w:cs="Helvetica"/>
                                                          <w:i/>
                                                          <w:iCs/>
                                                          <w:color w:val="7F7F7F"/>
                                                        </w:rPr>
                                                        <w:t> to support our scholars today.  All donations are tax deductible.</w:t>
                                                      </w:r>
                                                    </w:p>
                                                    <w:p w:rsidR="00D768F6" w:rsidRDefault="00D768F6">
                                                      <w:pPr>
                                                        <w:spacing w:before="150" w:after="150" w:line="360" w:lineRule="auto"/>
                                                        <w:rPr>
                                                          <w:rStyle w:val="Strong"/>
                                                          <w:rFonts w:ascii="Helvetica" w:hAnsi="Helvetica" w:cs="Helvetica"/>
                                                          <w:i/>
                                                          <w:iCs/>
                                                          <w:color w:val="808080"/>
                                                        </w:rPr>
                                                      </w:pPr>
                                                    </w:p>
                                                  </w:tc>
                                                </w:tr>
                                              </w:tbl>
                                              <w:p w:rsidR="00D768F6" w:rsidRDefault="00D768F6">
                                                <w:pPr>
                                                  <w:rPr>
                                                    <w:rFonts w:eastAsia="Times New Roman"/>
                                                    <w:sz w:val="20"/>
                                                    <w:szCs w:val="20"/>
                                                  </w:rPr>
                                                </w:pPr>
                                              </w:p>
                                            </w:tc>
                                          </w:tr>
                                        </w:tbl>
                                        <w:p w:rsidR="00D768F6" w:rsidRDefault="00D768F6">
                                          <w:pPr>
                                            <w:rPr>
                                              <w:rFonts w:eastAsia="Times New Roman"/>
                                              <w:sz w:val="20"/>
                                              <w:szCs w:val="20"/>
                                            </w:rPr>
                                          </w:pPr>
                                        </w:p>
                                      </w:tc>
                                    </w:tr>
                                  </w:tbl>
                                  <w:p w:rsidR="00D768F6" w:rsidRDefault="00D768F6">
                                    <w:pPr>
                                      <w:rPr>
                                        <w:sz w:val="20"/>
                                        <w:szCs w:val="20"/>
                                      </w:rPr>
                                    </w:pPr>
                                  </w:p>
                                </w:tc>
                              </w:tr>
                            </w:tbl>
                            <w:p w:rsidR="00D768F6" w:rsidRDefault="00D768F6">
                              <w:pPr>
                                <w:rPr>
                                  <w:rFonts w:eastAsia="Times New Roman"/>
                                  <w:sz w:val="20"/>
                                  <w:szCs w:val="20"/>
                                </w:rPr>
                              </w:pPr>
                            </w:p>
                          </w:tc>
                        </w:tr>
                      </w:tbl>
                      <w:p w:rsidR="00D768F6" w:rsidRDefault="00D768F6"/>
                      <w:tbl>
                        <w:tblPr>
                          <w:tblW w:w="5000" w:type="pct"/>
                          <w:tblCellMar>
                            <w:left w:w="0" w:type="dxa"/>
                            <w:right w:w="0" w:type="dxa"/>
                          </w:tblCellMar>
                          <w:tblLook w:val="04A0" w:firstRow="1" w:lastRow="0" w:firstColumn="1" w:lastColumn="0" w:noHBand="0" w:noVBand="1"/>
                        </w:tblPr>
                        <w:tblGrid>
                          <w:gridCol w:w="9000"/>
                        </w:tblGrid>
                        <w:tr w:rsidR="00D768F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768F6">
                                <w:tc>
                                  <w:tcPr>
                                    <w:tcW w:w="0" w:type="auto"/>
                                    <w:tcMar>
                                      <w:top w:w="0" w:type="dxa"/>
                                      <w:left w:w="135" w:type="dxa"/>
                                      <w:bottom w:w="0" w:type="dxa"/>
                                      <w:right w:w="135" w:type="dxa"/>
                                    </w:tcMar>
                                    <w:hideMark/>
                                  </w:tcPr>
                                  <w:p w:rsidR="00D768F6" w:rsidRDefault="00D768F6">
                                    <w:pPr>
                                      <w:jc w:val="center"/>
                                    </w:pPr>
                                    <w:r>
                                      <w:rPr>
                                        <w:noProof/>
                                      </w:rPr>
                                      <w:lastRenderedPageBreak/>
                                      <w:drawing>
                                        <wp:inline distT="0" distB="0" distL="0" distR="0">
                                          <wp:extent cx="5372100" cy="2809875"/>
                                          <wp:effectExtent l="0" t="0" r="0" b="9525"/>
                                          <wp:docPr id="1" name="Picture 1" descr="https://gallery.mailchimp.com/bf642ed4629e36e64bc22e735/images/824599cf-458a-4ca5-a041-63c0d8c0f4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f642ed4629e36e64bc22e735/images/824599cf-458a-4ca5-a041-63c0d8c0f41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809875"/>
                                                  </a:xfrm>
                                                  <a:prstGeom prst="rect">
                                                    <a:avLst/>
                                                  </a:prstGeom>
                                                  <a:noFill/>
                                                  <a:ln>
                                                    <a:noFill/>
                                                  </a:ln>
                                                </pic:spPr>
                                              </pic:pic>
                                            </a:graphicData>
                                          </a:graphic>
                                        </wp:inline>
                                      </w:drawing>
                                    </w:r>
                                  </w:p>
                                </w:tc>
                              </w:tr>
                            </w:tbl>
                            <w:p w:rsidR="00D768F6" w:rsidRDefault="00D768F6">
                              <w:pPr>
                                <w:rPr>
                                  <w:rFonts w:eastAsia="Times New Roman"/>
                                  <w:sz w:val="20"/>
                                  <w:szCs w:val="20"/>
                                </w:rPr>
                              </w:pPr>
                            </w:p>
                          </w:tc>
                        </w:tr>
                      </w:tbl>
                      <w:p w:rsidR="00D768F6" w:rsidRDefault="00D768F6">
                        <w:pPr>
                          <w:rPr>
                            <w:color w:val="1F497D"/>
                          </w:rPr>
                        </w:pPr>
                        <w:r>
                          <w:rPr>
                            <w:color w:val="1F497D"/>
                          </w:rPr>
                          <w:t xml:space="preserve">   Past AMC Scholarship recipients gather with </w:t>
                        </w:r>
                        <w:proofErr w:type="spellStart"/>
                        <w:r>
                          <w:rPr>
                            <w:color w:val="1F497D"/>
                          </w:rPr>
                          <w:t>Ardath</w:t>
                        </w:r>
                        <w:proofErr w:type="spellEnd"/>
                        <w:r>
                          <w:rPr>
                            <w:color w:val="1F497D"/>
                          </w:rPr>
                          <w:t xml:space="preserve"> Cade, current and former ACDS Board members and ACDS Executive Director Kathleen Koch.  </w:t>
                        </w:r>
                      </w:p>
                      <w:p w:rsidR="00D768F6" w:rsidRDefault="00D768F6">
                        <w:pPr>
                          <w:rPr>
                            <w:rFonts w:ascii="Calibri" w:hAnsi="Calibri" w:cs="Calibri"/>
                            <w:color w:val="1F497D"/>
                            <w:sz w:val="22"/>
                            <w:szCs w:val="22"/>
                          </w:rPr>
                        </w:pPr>
                      </w:p>
                      <w:p w:rsidR="00D768F6" w:rsidRDefault="00D768F6">
                        <w:pPr>
                          <w:rPr>
                            <w:rFonts w:ascii="Calibri" w:hAnsi="Calibri" w:cs="Calibri"/>
                            <w:color w:val="1F497D"/>
                            <w:sz w:val="22"/>
                            <w:szCs w:val="22"/>
                          </w:rPr>
                        </w:pPr>
                        <w:proofErr w:type="spellStart"/>
                        <w:r>
                          <w:rPr>
                            <w:rFonts w:ascii="Helvetica" w:hAnsi="Helvetica" w:cs="Helvetica"/>
                            <w:color w:val="808080"/>
                          </w:rPr>
                          <w:t>Ardath</w:t>
                        </w:r>
                        <w:proofErr w:type="spellEnd"/>
                        <w:r>
                          <w:rPr>
                            <w:rFonts w:ascii="Helvetica" w:hAnsi="Helvetica" w:cs="Helvetica"/>
                            <w:color w:val="808080"/>
                          </w:rPr>
                          <w:t xml:space="preserve"> M. Cade is a champion of affordable housing and community development, both throughout the State and here in Anne Arundel County. It was during her tenure as a county official that she helped launch the creation of ACDS. Thanks to </w:t>
                        </w:r>
                        <w:proofErr w:type="spellStart"/>
                        <w:r>
                          <w:rPr>
                            <w:rFonts w:ascii="Helvetica" w:hAnsi="Helvetica" w:cs="Helvetica"/>
                            <w:color w:val="808080"/>
                          </w:rPr>
                          <w:t>Ardath’s</w:t>
                        </w:r>
                        <w:proofErr w:type="spellEnd"/>
                        <w:r>
                          <w:rPr>
                            <w:rFonts w:ascii="Helvetica" w:hAnsi="Helvetica" w:cs="Helvetica"/>
                            <w:color w:val="808080"/>
                          </w:rPr>
                          <w:t xml:space="preserve"> vision, ACDS became not just a privatized government agency, but a force for affordable housing and community development in Anne Arundel County</w:t>
                        </w:r>
                        <w:r>
                          <w:rPr>
                            <w:rStyle w:val="Strong"/>
                            <w:rFonts w:ascii="Helvetica" w:hAnsi="Helvetica" w:cs="Helvetica"/>
                            <w:i/>
                            <w:iCs/>
                            <w:color w:val="808080"/>
                          </w:rPr>
                          <w:t>.</w:t>
                        </w:r>
                      </w:p>
                      <w:tbl>
                        <w:tblPr>
                          <w:tblW w:w="5000" w:type="pct"/>
                          <w:tblCellMar>
                            <w:left w:w="0" w:type="dxa"/>
                            <w:right w:w="0" w:type="dxa"/>
                          </w:tblCellMar>
                          <w:tblLook w:val="04A0" w:firstRow="1" w:lastRow="0" w:firstColumn="1" w:lastColumn="0" w:noHBand="0" w:noVBand="1"/>
                        </w:tblPr>
                        <w:tblGrid>
                          <w:gridCol w:w="9000"/>
                        </w:tblGrid>
                        <w:tr w:rsidR="00D768F6">
                          <w:tc>
                            <w:tcPr>
                              <w:tcW w:w="0" w:type="auto"/>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D768F6">
                                <w:tc>
                                  <w:tcPr>
                                    <w:tcW w:w="0" w:type="auto"/>
                                    <w:vAlign w:val="center"/>
                                    <w:hideMark/>
                                  </w:tcPr>
                                  <w:p w:rsidR="00D768F6" w:rsidRDefault="00D768F6">
                                    <w:pPr>
                                      <w:rPr>
                                        <w:rFonts w:ascii="Calibri" w:hAnsi="Calibri" w:cs="Calibri"/>
                                        <w:color w:val="1F497D"/>
                                        <w:sz w:val="22"/>
                                        <w:szCs w:val="22"/>
                                      </w:rPr>
                                    </w:pPr>
                                  </w:p>
                                </w:tc>
                              </w:tr>
                            </w:tbl>
                            <w:p w:rsidR="00D768F6" w:rsidRDefault="00D768F6">
                              <w:pPr>
                                <w:rPr>
                                  <w:rFonts w:eastAsia="Times New Roman"/>
                                  <w:sz w:val="20"/>
                                  <w:szCs w:val="20"/>
                                </w:rPr>
                              </w:pPr>
                            </w:p>
                          </w:tc>
                        </w:tr>
                      </w:tbl>
                      <w:p w:rsidR="00D768F6" w:rsidRDefault="00D768F6"/>
                      <w:tbl>
                        <w:tblPr>
                          <w:tblW w:w="5000" w:type="pct"/>
                          <w:tblCellMar>
                            <w:left w:w="0" w:type="dxa"/>
                            <w:right w:w="0" w:type="dxa"/>
                          </w:tblCellMar>
                          <w:tblLook w:val="04A0" w:firstRow="1" w:lastRow="0" w:firstColumn="1" w:lastColumn="0" w:noHBand="0" w:noVBand="1"/>
                        </w:tblPr>
                        <w:tblGrid>
                          <w:gridCol w:w="9000"/>
                        </w:tblGrid>
                        <w:tr w:rsidR="00D76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768F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68F6">
                                      <w:tc>
                                        <w:tcPr>
                                          <w:tcW w:w="0" w:type="auto"/>
                                          <w:tcMar>
                                            <w:top w:w="0" w:type="dxa"/>
                                            <w:left w:w="270" w:type="dxa"/>
                                            <w:bottom w:w="135" w:type="dxa"/>
                                            <w:right w:w="270" w:type="dxa"/>
                                          </w:tcMar>
                                          <w:hideMark/>
                                        </w:tcPr>
                                        <w:p w:rsidR="00D768F6" w:rsidRDefault="00D768F6"/>
                                      </w:tc>
                                    </w:tr>
                                  </w:tbl>
                                  <w:p w:rsidR="00D768F6" w:rsidRDefault="00D768F6">
                                    <w:pPr>
                                      <w:rPr>
                                        <w:rFonts w:eastAsia="Times New Roman"/>
                                        <w:sz w:val="20"/>
                                        <w:szCs w:val="20"/>
                                      </w:rPr>
                                    </w:pPr>
                                  </w:p>
                                </w:tc>
                              </w:tr>
                            </w:tbl>
                            <w:p w:rsidR="00D768F6" w:rsidRDefault="00D768F6">
                              <w:pPr>
                                <w:rPr>
                                  <w:rFonts w:eastAsia="Times New Roman"/>
                                  <w:sz w:val="20"/>
                                  <w:szCs w:val="20"/>
                                </w:rPr>
                              </w:pPr>
                            </w:p>
                          </w:tc>
                        </w:tr>
                      </w:tbl>
                      <w:p w:rsidR="00D768F6" w:rsidRDefault="00D768F6"/>
                      <w:p w:rsidR="00D768F6" w:rsidRDefault="00D768F6"/>
                      <w:tbl>
                        <w:tblPr>
                          <w:tblW w:w="5000" w:type="pct"/>
                          <w:tblCellMar>
                            <w:left w:w="0" w:type="dxa"/>
                            <w:right w:w="0" w:type="dxa"/>
                          </w:tblCellMar>
                          <w:tblLook w:val="04A0" w:firstRow="1" w:lastRow="0" w:firstColumn="1" w:lastColumn="0" w:noHBand="0" w:noVBand="1"/>
                        </w:tblPr>
                        <w:tblGrid>
                          <w:gridCol w:w="9000"/>
                        </w:tblGrid>
                        <w:tr w:rsidR="00D768F6">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D768F6">
                                <w:tc>
                                  <w:tcPr>
                                    <w:tcW w:w="0" w:type="auto"/>
                                    <w:tcBorders>
                                      <w:top w:val="single" w:sz="8" w:space="0" w:color="E0E0E0"/>
                                      <w:left w:val="nil"/>
                                      <w:bottom w:val="nil"/>
                                      <w:right w:val="nil"/>
                                    </w:tcBorders>
                                    <w:vAlign w:val="center"/>
                                    <w:hideMark/>
                                  </w:tcPr>
                                  <w:p w:rsidR="00D768F6" w:rsidRDefault="00D768F6"/>
                                </w:tc>
                              </w:tr>
                            </w:tbl>
                            <w:p w:rsidR="00D768F6" w:rsidRDefault="00D768F6">
                              <w:pPr>
                                <w:rPr>
                                  <w:rFonts w:eastAsia="Times New Roman"/>
                                  <w:sz w:val="20"/>
                                  <w:szCs w:val="20"/>
                                </w:rPr>
                              </w:pPr>
                            </w:p>
                          </w:tc>
                        </w:tr>
                      </w:tbl>
                      <w:p w:rsidR="00D768F6" w:rsidRDefault="00D768F6"/>
                    </w:tc>
                  </w:tr>
                </w:tbl>
                <w:p w:rsidR="00D768F6" w:rsidRDefault="00D768F6">
                  <w:pPr>
                    <w:jc w:val="center"/>
                    <w:rPr>
                      <w:rFonts w:eastAsia="Times New Roman"/>
                      <w:sz w:val="20"/>
                      <w:szCs w:val="20"/>
                    </w:rPr>
                  </w:pPr>
                </w:p>
              </w:tc>
            </w:tr>
          </w:tbl>
          <w:p w:rsidR="00D768F6" w:rsidRDefault="00D768F6">
            <w:pPr>
              <w:jc w:val="center"/>
              <w:rPr>
                <w:rFonts w:eastAsia="Times New Roman"/>
                <w:sz w:val="20"/>
                <w:szCs w:val="20"/>
              </w:rPr>
            </w:pPr>
          </w:p>
        </w:tc>
      </w:tr>
    </w:tbl>
    <w:p w:rsidR="00B51F6E" w:rsidRDefault="00B51F6E">
      <w:bookmarkStart w:id="0" w:name="_GoBack"/>
      <w:bookmarkEnd w:id="0"/>
    </w:p>
    <w:sectPr w:rsidR="00B51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F6"/>
    <w:rsid w:val="00B51F6E"/>
    <w:rsid w:val="00D7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C3A16-8516-44EE-9940-0F5BD437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F6"/>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D768F6"/>
    <w:pPr>
      <w:spacing w:line="360" w:lineRule="auto"/>
      <w:outlineLvl w:val="2"/>
    </w:pPr>
    <w:rPr>
      <w:rFonts w:ascii="Helvetica" w:hAnsi="Helvetica" w:cs="Helvetica"/>
      <w:b/>
      <w:bCs/>
      <w:color w:val="444444"/>
      <w:sz w:val="33"/>
      <w:szCs w:val="33"/>
    </w:rPr>
  </w:style>
  <w:style w:type="paragraph" w:styleId="Heading4">
    <w:name w:val="heading 4"/>
    <w:basedOn w:val="Normal"/>
    <w:link w:val="Heading4Char"/>
    <w:uiPriority w:val="9"/>
    <w:semiHidden/>
    <w:unhideWhenUsed/>
    <w:qFormat/>
    <w:rsid w:val="00D768F6"/>
    <w:pPr>
      <w:spacing w:line="300" w:lineRule="auto"/>
      <w:jc w:val="center"/>
      <w:outlineLvl w:val="3"/>
    </w:pPr>
    <w:rPr>
      <w:rFonts w:ascii="Georgia" w:hAnsi="Georgia"/>
      <w:i/>
      <w:iCs/>
      <w:color w:val="9999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8F6"/>
    <w:rPr>
      <w:rFonts w:ascii="Helvetica" w:hAnsi="Helvetica" w:cs="Helvetica"/>
      <w:b/>
      <w:bCs/>
      <w:color w:val="444444"/>
      <w:sz w:val="33"/>
      <w:szCs w:val="33"/>
    </w:rPr>
  </w:style>
  <w:style w:type="character" w:customStyle="1" w:styleId="Heading4Char">
    <w:name w:val="Heading 4 Char"/>
    <w:basedOn w:val="DefaultParagraphFont"/>
    <w:link w:val="Heading4"/>
    <w:uiPriority w:val="9"/>
    <w:semiHidden/>
    <w:rsid w:val="00D768F6"/>
    <w:rPr>
      <w:rFonts w:ascii="Georgia" w:hAnsi="Georgia" w:cs="Times New Roman"/>
      <w:i/>
      <w:iCs/>
      <w:color w:val="999999"/>
      <w:sz w:val="30"/>
      <w:szCs w:val="30"/>
    </w:rPr>
  </w:style>
  <w:style w:type="character" w:styleId="Strong">
    <w:name w:val="Strong"/>
    <w:basedOn w:val="DefaultParagraphFont"/>
    <w:uiPriority w:val="22"/>
    <w:qFormat/>
    <w:rsid w:val="00D76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aypal.com/cgi-bin/webscr?cmd=_s-xclick&amp;hosted_button_id=WVFKVS2XG4D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ACDSinc</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Ashby</dc:creator>
  <cp:keywords/>
  <dc:description/>
  <cp:lastModifiedBy>Karen Ashby</cp:lastModifiedBy>
  <cp:revision>1</cp:revision>
  <dcterms:created xsi:type="dcterms:W3CDTF">2019-07-12T15:46:00Z</dcterms:created>
  <dcterms:modified xsi:type="dcterms:W3CDTF">2019-07-12T15:46:00Z</dcterms:modified>
</cp:coreProperties>
</file>