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3C7F" w14:textId="6D7DBF8D" w:rsidR="00E84DFA" w:rsidRDefault="00E84DFA" w:rsidP="00797C2C">
      <w:pPr>
        <w:pStyle w:val="Header"/>
      </w:pPr>
    </w:p>
    <w:p w14:paraId="7C6351EB" w14:textId="4D813B3D" w:rsidR="00797C2C" w:rsidRDefault="001E0935" w:rsidP="00797C2C">
      <w:pPr>
        <w:pStyle w:val="Header"/>
      </w:pPr>
      <w:r>
        <w:t>After recordation, return to:</w:t>
      </w:r>
    </w:p>
    <w:p w14:paraId="38C7A7EC" w14:textId="25818BC4" w:rsidR="001E0935" w:rsidRDefault="004D7B13" w:rsidP="00797C2C">
      <w:pPr>
        <w:pStyle w:val="Header"/>
      </w:pPr>
      <w:r>
        <w:t xml:space="preserve">Arundel Community Development Services, Inc. </w:t>
      </w:r>
    </w:p>
    <w:p w14:paraId="2908A3C4" w14:textId="2616B6A8" w:rsidR="004D7B13" w:rsidRDefault="00C045F9" w:rsidP="00797C2C">
      <w:pPr>
        <w:pStyle w:val="Header"/>
      </w:pPr>
      <w:r>
        <w:t>2666 Riva Road, S</w:t>
      </w:r>
      <w:r w:rsidR="00940B3E">
        <w:t>uite 210</w:t>
      </w:r>
    </w:p>
    <w:p w14:paraId="7C11BFC0" w14:textId="6B43D61C" w:rsidR="00940B3E" w:rsidRDefault="00940B3E" w:rsidP="00797C2C">
      <w:pPr>
        <w:pStyle w:val="Header"/>
      </w:pPr>
      <w:r>
        <w:t>Annapolis, M</w:t>
      </w:r>
      <w:r w:rsidR="002E3FC6">
        <w:t>aryland 21401</w:t>
      </w:r>
    </w:p>
    <w:p w14:paraId="423D7A07" w14:textId="77777777" w:rsidR="00797C2C" w:rsidRDefault="00797C2C" w:rsidP="00031BAF">
      <w:pPr>
        <w:jc w:val="center"/>
        <w:rPr>
          <w:rFonts w:ascii="Georgia" w:eastAsia="Times New Roman" w:hAnsi="Georgia"/>
          <w:b/>
          <w:bCs/>
          <w:snapToGrid/>
          <w:color w:val="000000"/>
          <w:szCs w:val="24"/>
        </w:rPr>
      </w:pPr>
    </w:p>
    <w:p w14:paraId="147C40BC" w14:textId="77777777" w:rsidR="00797C2C" w:rsidRDefault="00797C2C" w:rsidP="00031BAF">
      <w:pPr>
        <w:jc w:val="center"/>
        <w:rPr>
          <w:rFonts w:ascii="Georgia" w:eastAsia="Times New Roman" w:hAnsi="Georgia"/>
          <w:b/>
          <w:bCs/>
          <w:snapToGrid/>
          <w:color w:val="000000"/>
          <w:szCs w:val="24"/>
        </w:rPr>
      </w:pPr>
    </w:p>
    <w:p w14:paraId="6AAE59E3" w14:textId="5B4C2D8C" w:rsidR="006560D5" w:rsidRPr="006560D5" w:rsidRDefault="006560D5" w:rsidP="00031BAF">
      <w:pPr>
        <w:jc w:val="center"/>
        <w:rPr>
          <w:rFonts w:eastAsia="Times New Roman"/>
          <w:snapToGrid/>
          <w:szCs w:val="24"/>
        </w:rPr>
      </w:pPr>
      <w:r w:rsidRPr="006560D5">
        <w:rPr>
          <w:rFonts w:ascii="Georgia" w:eastAsia="Times New Roman" w:hAnsi="Georgia"/>
          <w:b/>
          <w:bCs/>
          <w:snapToGrid/>
          <w:color w:val="000000"/>
          <w:szCs w:val="24"/>
        </w:rPr>
        <w:t>MODERATELY PRICED DWELLING UNITS</w:t>
      </w:r>
    </w:p>
    <w:p w14:paraId="3DBB43F0" w14:textId="77777777" w:rsidR="006560D5" w:rsidRPr="006560D5" w:rsidRDefault="006560D5" w:rsidP="007A568F">
      <w:pPr>
        <w:jc w:val="center"/>
        <w:rPr>
          <w:rFonts w:eastAsia="Times New Roman"/>
          <w:snapToGrid/>
          <w:szCs w:val="24"/>
        </w:rPr>
      </w:pPr>
    </w:p>
    <w:p w14:paraId="542A2C4C" w14:textId="4D3E7630" w:rsidR="006560D5" w:rsidRPr="006560D5" w:rsidRDefault="006560D5" w:rsidP="00031BAF">
      <w:pPr>
        <w:jc w:val="center"/>
        <w:rPr>
          <w:rFonts w:eastAsia="Times New Roman"/>
          <w:snapToGrid/>
          <w:szCs w:val="24"/>
        </w:rPr>
      </w:pPr>
      <w:r w:rsidRPr="006560D5">
        <w:rPr>
          <w:rFonts w:ascii="Georgia" w:eastAsia="Times New Roman" w:hAnsi="Georgia"/>
          <w:b/>
          <w:bCs/>
          <w:snapToGrid/>
          <w:color w:val="000000"/>
          <w:szCs w:val="24"/>
        </w:rPr>
        <w:t>DEVELOPMENT AGREEMENT AND</w:t>
      </w:r>
    </w:p>
    <w:p w14:paraId="70F23ED7" w14:textId="77777777" w:rsidR="006560D5" w:rsidRPr="006560D5" w:rsidRDefault="006560D5" w:rsidP="00031BAF">
      <w:pPr>
        <w:jc w:val="center"/>
        <w:rPr>
          <w:rFonts w:eastAsia="Times New Roman"/>
          <w:snapToGrid/>
          <w:szCs w:val="24"/>
        </w:rPr>
      </w:pPr>
      <w:r w:rsidRPr="006560D5">
        <w:rPr>
          <w:rFonts w:ascii="Georgia" w:eastAsia="Times New Roman" w:hAnsi="Georgia"/>
          <w:b/>
          <w:bCs/>
          <w:snapToGrid/>
          <w:color w:val="000000"/>
          <w:szCs w:val="24"/>
        </w:rPr>
        <w:t>DECLARATION OF RESTRICTIVE COVENANTS</w:t>
      </w:r>
    </w:p>
    <w:p w14:paraId="1861B924" w14:textId="77777777" w:rsidR="006560D5" w:rsidRPr="006560D5" w:rsidRDefault="006560D5" w:rsidP="007A568F">
      <w:pPr>
        <w:rPr>
          <w:rFonts w:eastAsia="Times New Roman"/>
          <w:snapToGrid/>
          <w:szCs w:val="24"/>
        </w:rPr>
      </w:pPr>
    </w:p>
    <w:p w14:paraId="78085771" w14:textId="6517E509" w:rsidR="006560D5" w:rsidRPr="004C5132" w:rsidRDefault="006560D5" w:rsidP="007A568F">
      <w:pPr>
        <w:rPr>
          <w:rFonts w:eastAsia="Times New Roman"/>
          <w:snapToGrid/>
          <w:szCs w:val="24"/>
        </w:rPr>
      </w:pPr>
      <w:r w:rsidRPr="006560D5">
        <w:rPr>
          <w:rFonts w:ascii="Georgia" w:eastAsia="Times New Roman" w:hAnsi="Georgia"/>
          <w:b/>
          <w:bCs/>
          <w:snapToGrid/>
          <w:color w:val="000000"/>
          <w:szCs w:val="24"/>
        </w:rPr>
        <w:tab/>
      </w:r>
      <w:r w:rsidRPr="004A0B98">
        <w:rPr>
          <w:rFonts w:eastAsia="Times New Roman"/>
          <w:snapToGrid/>
          <w:color w:val="000000"/>
          <w:szCs w:val="24"/>
        </w:rPr>
        <w:t>THIS</w:t>
      </w:r>
      <w:r w:rsidR="00B027D2" w:rsidRPr="004A0B98">
        <w:rPr>
          <w:rFonts w:eastAsia="Times New Roman"/>
          <w:snapToGrid/>
          <w:color w:val="000000"/>
          <w:szCs w:val="24"/>
        </w:rPr>
        <w:t xml:space="preserve"> DEVELOPMENT</w:t>
      </w:r>
      <w:r w:rsidRPr="004A0B98">
        <w:rPr>
          <w:rFonts w:eastAsia="Times New Roman"/>
          <w:snapToGrid/>
          <w:color w:val="000000"/>
          <w:szCs w:val="24"/>
        </w:rPr>
        <w:t xml:space="preserve"> AGREEMENT AND DECLARATION</w:t>
      </w:r>
      <w:r w:rsidR="00B027D2" w:rsidRPr="004A0B98">
        <w:rPr>
          <w:rFonts w:eastAsia="Times New Roman"/>
          <w:snapToGrid/>
          <w:color w:val="000000"/>
          <w:szCs w:val="24"/>
        </w:rPr>
        <w:t xml:space="preserve"> OF RESTRICTIVE COVENANTS (this “Agreement”)</w:t>
      </w:r>
      <w:r w:rsidRPr="004A0B98">
        <w:rPr>
          <w:rFonts w:eastAsia="Times New Roman"/>
          <w:snapToGrid/>
          <w:color w:val="000000"/>
          <w:szCs w:val="24"/>
        </w:rPr>
        <w:t xml:space="preserve">, </w:t>
      </w:r>
      <w:r w:rsidR="008A0E8F" w:rsidRPr="004A0B98">
        <w:rPr>
          <w:rFonts w:eastAsia="Times New Roman"/>
          <w:snapToGrid/>
          <w:color w:val="000000"/>
          <w:szCs w:val="24"/>
        </w:rPr>
        <w:t xml:space="preserve">is </w:t>
      </w:r>
      <w:r w:rsidRPr="004A0B98">
        <w:rPr>
          <w:rFonts w:eastAsia="Times New Roman"/>
          <w:snapToGrid/>
          <w:color w:val="000000"/>
          <w:szCs w:val="24"/>
        </w:rPr>
        <w:t xml:space="preserve">made as of the </w:t>
      </w:r>
      <w:permStart w:id="713515612" w:edGrp="everyone"/>
      <w:r w:rsidR="00A3784B" w:rsidRPr="004A0B98">
        <w:rPr>
          <w:rFonts w:eastAsia="Times New Roman"/>
          <w:snapToGrid/>
          <w:color w:val="000000"/>
          <w:szCs w:val="24"/>
        </w:rPr>
        <w:t>______</w:t>
      </w:r>
      <w:permEnd w:id="713515612"/>
      <w:r w:rsidR="00A3784B" w:rsidRPr="004A0B98">
        <w:rPr>
          <w:rFonts w:eastAsia="Times New Roman"/>
          <w:snapToGrid/>
          <w:color w:val="000000"/>
          <w:szCs w:val="24"/>
        </w:rPr>
        <w:t xml:space="preserve"> </w:t>
      </w:r>
      <w:r w:rsidR="0075145E" w:rsidRPr="004A0B98">
        <w:rPr>
          <w:rFonts w:eastAsia="Times New Roman"/>
          <w:snapToGrid/>
          <w:color w:val="000000"/>
          <w:szCs w:val="24"/>
        </w:rPr>
        <w:t xml:space="preserve">day of </w:t>
      </w:r>
      <w:permStart w:id="1770008474" w:edGrp="everyone"/>
      <w:r w:rsidR="0075145E" w:rsidRPr="004A0B98">
        <w:rPr>
          <w:rFonts w:eastAsia="Times New Roman"/>
          <w:snapToGrid/>
          <w:color w:val="000000"/>
          <w:szCs w:val="24"/>
        </w:rPr>
        <w:t>_________</w:t>
      </w:r>
      <w:permEnd w:id="1770008474"/>
      <w:r w:rsidR="0075145E" w:rsidRPr="004A0B98">
        <w:rPr>
          <w:rFonts w:eastAsia="Times New Roman"/>
          <w:snapToGrid/>
          <w:color w:val="000000"/>
          <w:szCs w:val="24"/>
        </w:rPr>
        <w:t>, 20</w:t>
      </w:r>
      <w:permStart w:id="876621474" w:edGrp="everyone"/>
      <w:r w:rsidR="0075145E" w:rsidRPr="004A0B98">
        <w:rPr>
          <w:rFonts w:eastAsia="Times New Roman"/>
          <w:snapToGrid/>
          <w:color w:val="000000"/>
          <w:szCs w:val="24"/>
        </w:rPr>
        <w:t>__</w:t>
      </w:r>
      <w:permEnd w:id="876621474"/>
      <w:r w:rsidRPr="004A0B98">
        <w:rPr>
          <w:rFonts w:eastAsia="Times New Roman"/>
          <w:snapToGrid/>
          <w:color w:val="000000"/>
          <w:szCs w:val="24"/>
        </w:rPr>
        <w:t>, by and between ANNE ARUNDEL COUNTY, MARYLAND (the “County”), ARUNDEL COMMUNITY DEVELOPMENT SERVICES</w:t>
      </w:r>
      <w:r w:rsidR="008E3700" w:rsidRPr="004A0B98">
        <w:rPr>
          <w:rFonts w:eastAsia="Times New Roman"/>
          <w:snapToGrid/>
          <w:color w:val="000000"/>
          <w:szCs w:val="24"/>
        </w:rPr>
        <w:t>, I</w:t>
      </w:r>
      <w:r w:rsidR="007F09E8" w:rsidRPr="004A0B98">
        <w:rPr>
          <w:rFonts w:eastAsia="Times New Roman"/>
          <w:snapToGrid/>
          <w:color w:val="000000"/>
          <w:szCs w:val="24"/>
        </w:rPr>
        <w:t>NC</w:t>
      </w:r>
      <w:r w:rsidR="008E3700" w:rsidRPr="004A0B98">
        <w:rPr>
          <w:rFonts w:eastAsia="Times New Roman"/>
          <w:snapToGrid/>
          <w:color w:val="000000"/>
          <w:szCs w:val="24"/>
        </w:rPr>
        <w:t>.</w:t>
      </w:r>
      <w:r w:rsidRPr="004A0B98">
        <w:rPr>
          <w:rFonts w:eastAsia="Times New Roman"/>
          <w:snapToGrid/>
          <w:color w:val="000000"/>
          <w:szCs w:val="24"/>
        </w:rPr>
        <w:t xml:space="preserve"> (“ACDS”</w:t>
      </w:r>
      <w:proofErr w:type="gramStart"/>
      <w:r w:rsidRPr="004A0B98">
        <w:rPr>
          <w:rFonts w:eastAsia="Times New Roman"/>
          <w:snapToGrid/>
          <w:color w:val="000000"/>
          <w:szCs w:val="24"/>
        </w:rPr>
        <w:t>),  and</w:t>
      </w:r>
      <w:proofErr w:type="gramEnd"/>
      <w:r w:rsidRPr="004A0B98">
        <w:rPr>
          <w:rFonts w:eastAsia="Times New Roman"/>
          <w:snapToGrid/>
          <w:color w:val="000000"/>
          <w:szCs w:val="24"/>
        </w:rPr>
        <w:t xml:space="preserve"> </w:t>
      </w:r>
      <w:permStart w:id="1615674627" w:edGrp="everyone"/>
      <w:r w:rsidRPr="004A0B98">
        <w:rPr>
          <w:rFonts w:eastAsia="Times New Roman"/>
          <w:snapToGrid/>
          <w:color w:val="000000"/>
          <w:szCs w:val="24"/>
        </w:rPr>
        <w:t>_______________</w:t>
      </w:r>
      <w:permEnd w:id="1615674627"/>
      <w:r w:rsidRPr="004A0B98">
        <w:rPr>
          <w:rFonts w:eastAsia="Times New Roman"/>
          <w:snapToGrid/>
          <w:color w:val="000000"/>
          <w:szCs w:val="24"/>
        </w:rPr>
        <w:t xml:space="preserve"> (“</w:t>
      </w:r>
      <w:r w:rsidR="005A5342" w:rsidRPr="004A0B98">
        <w:rPr>
          <w:rFonts w:eastAsia="Times New Roman"/>
          <w:snapToGrid/>
          <w:color w:val="000000"/>
          <w:szCs w:val="24"/>
        </w:rPr>
        <w:t>Owner</w:t>
      </w:r>
      <w:r w:rsidRPr="004A0B98">
        <w:rPr>
          <w:rFonts w:eastAsia="Times New Roman"/>
          <w:snapToGrid/>
          <w:color w:val="000000"/>
          <w:szCs w:val="24"/>
        </w:rPr>
        <w:t>”).</w:t>
      </w:r>
    </w:p>
    <w:p w14:paraId="27A37BD5" w14:textId="3C72D4FE" w:rsidR="00255C5D" w:rsidRDefault="006560D5" w:rsidP="007A568F">
      <w:pPr>
        <w:spacing w:before="180"/>
        <w:ind w:right="100" w:firstLine="840"/>
        <w:rPr>
          <w:rFonts w:eastAsia="Times New Roman"/>
          <w:b/>
          <w:bCs/>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on October 15, 2024, the County enacted Bill 72-24, the Housing Attainability Act of 2024, to regulate and require the development of moderately priced dwelling units (“MPDUs”) when any real property being developed for residential use would result in ten or more dwelling units</w:t>
      </w:r>
      <w:r w:rsidR="00EA5039">
        <w:rPr>
          <w:rFonts w:eastAsia="Times New Roman"/>
          <w:snapToGrid/>
          <w:color w:val="000000"/>
          <w:szCs w:val="24"/>
        </w:rPr>
        <w:t>; and</w:t>
      </w:r>
      <w:r w:rsidR="00255C5D" w:rsidRPr="00255C5D">
        <w:rPr>
          <w:rFonts w:eastAsia="Times New Roman"/>
          <w:b/>
          <w:bCs/>
          <w:snapToGrid/>
          <w:color w:val="000000"/>
          <w:szCs w:val="24"/>
        </w:rPr>
        <w:t xml:space="preserve"> </w:t>
      </w:r>
    </w:p>
    <w:p w14:paraId="4F4DE1AB" w14:textId="77777777" w:rsidR="00031BAF" w:rsidRDefault="00031BAF" w:rsidP="00031BAF">
      <w:pPr>
        <w:spacing w:before="180"/>
        <w:ind w:right="100" w:firstLine="840"/>
        <w:rPr>
          <w:rFonts w:eastAsia="Times New Roman"/>
          <w:b/>
          <w:bCs/>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the provisions of Bill 72-24 are codified in Articles 3, 13</w:t>
      </w:r>
      <w:r>
        <w:rPr>
          <w:rFonts w:eastAsia="Times New Roman"/>
          <w:snapToGrid/>
          <w:color w:val="000000"/>
          <w:szCs w:val="24"/>
        </w:rPr>
        <w:t>,</w:t>
      </w:r>
      <w:r w:rsidRPr="006560D5">
        <w:rPr>
          <w:rFonts w:eastAsia="Times New Roman"/>
          <w:snapToGrid/>
          <w:color w:val="000000"/>
          <w:szCs w:val="24"/>
        </w:rPr>
        <w:t xml:space="preserve"> 17, and 18 of the Anne Arundel County Code (2005, as amended)</w:t>
      </w:r>
      <w:r>
        <w:rPr>
          <w:rFonts w:eastAsia="Times New Roman"/>
          <w:snapToGrid/>
          <w:color w:val="000000"/>
          <w:szCs w:val="24"/>
        </w:rPr>
        <w:t xml:space="preserve"> </w:t>
      </w:r>
      <w:r w:rsidRPr="006560D5">
        <w:rPr>
          <w:rFonts w:eastAsia="Times New Roman"/>
          <w:snapToGrid/>
          <w:color w:val="000000"/>
          <w:szCs w:val="24"/>
        </w:rPr>
        <w:t>(the “County Code”)</w:t>
      </w:r>
      <w:r>
        <w:rPr>
          <w:rFonts w:eastAsia="Times New Roman"/>
          <w:snapToGrid/>
          <w:color w:val="000000"/>
          <w:szCs w:val="24"/>
        </w:rPr>
        <w:t>; and</w:t>
      </w:r>
      <w:r w:rsidRPr="007A15C4">
        <w:rPr>
          <w:rFonts w:eastAsia="Times New Roman"/>
          <w:b/>
          <w:bCs/>
          <w:snapToGrid/>
          <w:color w:val="000000"/>
          <w:szCs w:val="24"/>
        </w:rPr>
        <w:t xml:space="preserve"> </w:t>
      </w:r>
    </w:p>
    <w:p w14:paraId="34DBE116" w14:textId="1FCB24C2" w:rsidR="006560D5" w:rsidRPr="006560D5" w:rsidRDefault="00255C5D" w:rsidP="007A568F">
      <w:pPr>
        <w:spacing w:before="180"/>
        <w:ind w:right="100" w:firstLine="840"/>
        <w:rPr>
          <w:rFonts w:eastAsia="Times New Roman"/>
          <w:snapToGrid/>
          <w:szCs w:val="24"/>
        </w:rPr>
      </w:pPr>
      <w:r w:rsidRPr="007A15C4">
        <w:rPr>
          <w:rFonts w:eastAsia="Times New Roman"/>
          <w:b/>
          <w:bCs/>
          <w:snapToGrid/>
          <w:color w:val="000000"/>
          <w:szCs w:val="24"/>
        </w:rPr>
        <w:t>WHEREAS</w:t>
      </w:r>
      <w:r w:rsidRPr="006560D5">
        <w:rPr>
          <w:rFonts w:eastAsia="Times New Roman"/>
          <w:snapToGrid/>
          <w:color w:val="000000"/>
          <w:szCs w:val="24"/>
        </w:rPr>
        <w:t xml:space="preserve">, the </w:t>
      </w:r>
      <w:r>
        <w:rPr>
          <w:rFonts w:eastAsia="Times New Roman"/>
          <w:snapToGrid/>
          <w:color w:val="000000"/>
          <w:szCs w:val="24"/>
        </w:rPr>
        <w:t>Owner</w:t>
      </w:r>
      <w:r w:rsidRPr="006560D5">
        <w:rPr>
          <w:rFonts w:eastAsia="Times New Roman"/>
          <w:snapToGrid/>
          <w:color w:val="000000"/>
          <w:szCs w:val="24"/>
        </w:rPr>
        <w:t xml:space="preserve"> owns, and is in the process of developing, </w:t>
      </w:r>
      <w:r w:rsidR="00EA5039">
        <w:rPr>
          <w:rFonts w:eastAsia="Times New Roman"/>
          <w:snapToGrid/>
          <w:color w:val="000000"/>
          <w:szCs w:val="24"/>
        </w:rPr>
        <w:t xml:space="preserve">certain property </w:t>
      </w:r>
      <w:r w:rsidRPr="006560D5">
        <w:rPr>
          <w:rFonts w:eastAsia="Times New Roman"/>
          <w:snapToGrid/>
          <w:color w:val="000000"/>
          <w:szCs w:val="24"/>
        </w:rPr>
        <w:t>in Anne Arundel County</w:t>
      </w:r>
      <w:r w:rsidR="00EA5039">
        <w:rPr>
          <w:rFonts w:eastAsia="Times New Roman"/>
          <w:snapToGrid/>
          <w:color w:val="000000"/>
          <w:szCs w:val="24"/>
        </w:rPr>
        <w:t xml:space="preserve">, as more particularly described on </w:t>
      </w:r>
      <w:r w:rsidR="00EA5039" w:rsidRPr="007A568F">
        <w:rPr>
          <w:rFonts w:eastAsia="Times New Roman"/>
          <w:snapToGrid/>
          <w:color w:val="000000"/>
          <w:szCs w:val="24"/>
          <w:u w:val="single"/>
        </w:rPr>
        <w:t>Exhibit A</w:t>
      </w:r>
      <w:r w:rsidR="00EA5039">
        <w:rPr>
          <w:rFonts w:eastAsia="Times New Roman"/>
          <w:snapToGrid/>
          <w:color w:val="000000"/>
          <w:szCs w:val="24"/>
        </w:rPr>
        <w:t>, attached hereto and incorporated by reference herein (the “Property”)</w:t>
      </w:r>
      <w:r w:rsidR="00FB61CF">
        <w:rPr>
          <w:rFonts w:eastAsia="Times New Roman"/>
          <w:snapToGrid/>
          <w:color w:val="000000"/>
          <w:szCs w:val="24"/>
        </w:rPr>
        <w:t>,</w:t>
      </w:r>
      <w:r w:rsidRPr="006560D5">
        <w:rPr>
          <w:rFonts w:eastAsia="Times New Roman"/>
          <w:snapToGrid/>
          <w:color w:val="000000"/>
          <w:szCs w:val="24"/>
        </w:rPr>
        <w:t xml:space="preserve"> </w:t>
      </w:r>
      <w:r>
        <w:rPr>
          <w:rFonts w:eastAsia="Times New Roman"/>
          <w:snapToGrid/>
          <w:color w:val="000000"/>
          <w:szCs w:val="24"/>
        </w:rPr>
        <w:t xml:space="preserve">as a </w:t>
      </w:r>
      <w:r w:rsidRPr="006560D5">
        <w:rPr>
          <w:rFonts w:eastAsia="Times New Roman"/>
          <w:snapToGrid/>
          <w:color w:val="000000"/>
          <w:szCs w:val="24"/>
        </w:rPr>
        <w:t xml:space="preserve">residential development of more than ten (10) </w:t>
      </w:r>
      <w:r>
        <w:rPr>
          <w:rFonts w:eastAsia="Times New Roman"/>
          <w:snapToGrid/>
          <w:color w:val="000000"/>
          <w:szCs w:val="24"/>
        </w:rPr>
        <w:t xml:space="preserve"> dwelling units</w:t>
      </w:r>
      <w:r w:rsidRPr="006560D5">
        <w:rPr>
          <w:rFonts w:eastAsia="Times New Roman"/>
          <w:snapToGrid/>
          <w:color w:val="000000"/>
          <w:szCs w:val="24"/>
        </w:rPr>
        <w:t xml:space="preserve">, known </w:t>
      </w:r>
      <w:r w:rsidR="00FB61CF">
        <w:rPr>
          <w:rFonts w:eastAsia="Times New Roman"/>
          <w:snapToGrid/>
          <w:color w:val="000000"/>
          <w:szCs w:val="24"/>
        </w:rPr>
        <w:t xml:space="preserve">or to be known </w:t>
      </w:r>
      <w:r w:rsidRPr="006560D5">
        <w:rPr>
          <w:rFonts w:eastAsia="Times New Roman"/>
          <w:snapToGrid/>
          <w:color w:val="000000"/>
          <w:szCs w:val="24"/>
        </w:rPr>
        <w:t>as “</w:t>
      </w:r>
      <w:permStart w:id="549207915" w:edGrp="everyone"/>
      <w:r w:rsidRPr="006560D5">
        <w:rPr>
          <w:rFonts w:eastAsia="Times New Roman"/>
          <w:snapToGrid/>
          <w:color w:val="000000"/>
          <w:szCs w:val="24"/>
        </w:rPr>
        <w:t>______________</w:t>
      </w:r>
      <w:permEnd w:id="549207915"/>
      <w:r w:rsidRPr="006560D5">
        <w:rPr>
          <w:rFonts w:eastAsia="Times New Roman"/>
          <w:snapToGrid/>
          <w:color w:val="000000"/>
          <w:szCs w:val="24"/>
        </w:rPr>
        <w:t>” (the “Project”)</w:t>
      </w:r>
      <w:r w:rsidR="00FB61CF">
        <w:rPr>
          <w:rFonts w:eastAsia="Times New Roman"/>
          <w:snapToGrid/>
          <w:color w:val="000000"/>
          <w:szCs w:val="24"/>
        </w:rPr>
        <w:t xml:space="preserve">; and </w:t>
      </w:r>
    </w:p>
    <w:p w14:paraId="70A0F06E" w14:textId="69D5C3EA" w:rsidR="00982059" w:rsidRDefault="006560D5" w:rsidP="007A568F">
      <w:pPr>
        <w:spacing w:before="160" w:after="240"/>
        <w:ind w:firstLine="840"/>
        <w:rPr>
          <w:rFonts w:eastAsia="Times New Roman"/>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xml:space="preserve">, </w:t>
      </w:r>
      <w:r w:rsidR="00AF6715">
        <w:rPr>
          <w:rFonts w:eastAsia="Times New Roman"/>
          <w:snapToGrid/>
          <w:color w:val="000000"/>
          <w:szCs w:val="24"/>
        </w:rPr>
        <w:t xml:space="preserve">pursuant to </w:t>
      </w:r>
      <w:r w:rsidRPr="006560D5">
        <w:rPr>
          <w:rFonts w:eastAsia="Times New Roman"/>
          <w:snapToGrid/>
          <w:color w:val="000000"/>
          <w:szCs w:val="24"/>
        </w:rPr>
        <w:t xml:space="preserve">§ 17-12-104 of the </w:t>
      </w:r>
      <w:r w:rsidR="00531C7D">
        <w:rPr>
          <w:rFonts w:eastAsia="Times New Roman"/>
          <w:snapToGrid/>
          <w:color w:val="000000"/>
          <w:szCs w:val="24"/>
        </w:rPr>
        <w:t>Co</w:t>
      </w:r>
      <w:r w:rsidR="00307223">
        <w:rPr>
          <w:rFonts w:eastAsia="Times New Roman"/>
          <w:snapToGrid/>
          <w:color w:val="000000"/>
          <w:szCs w:val="24"/>
        </w:rPr>
        <w:t xml:space="preserve">unty </w:t>
      </w:r>
      <w:r w:rsidRPr="006560D5">
        <w:rPr>
          <w:rFonts w:eastAsia="Times New Roman"/>
          <w:snapToGrid/>
          <w:color w:val="000000"/>
          <w:szCs w:val="24"/>
        </w:rPr>
        <w:t>Code, a</w:t>
      </w:r>
      <w:r w:rsidR="004A075B">
        <w:rPr>
          <w:rFonts w:eastAsia="Times New Roman"/>
          <w:snapToGrid/>
          <w:color w:val="000000"/>
          <w:szCs w:val="24"/>
        </w:rPr>
        <w:t>n Owner</w:t>
      </w:r>
      <w:r w:rsidR="00BE7BB0">
        <w:rPr>
          <w:rFonts w:eastAsia="Times New Roman"/>
          <w:snapToGrid/>
          <w:color w:val="000000"/>
          <w:szCs w:val="24"/>
        </w:rPr>
        <w:t xml:space="preserve"> </w:t>
      </w:r>
      <w:r w:rsidRPr="006560D5">
        <w:rPr>
          <w:rFonts w:eastAsia="Times New Roman"/>
          <w:snapToGrid/>
          <w:color w:val="000000"/>
          <w:szCs w:val="24"/>
        </w:rPr>
        <w:t xml:space="preserve">who is required to provide MPDUs under Bill 72-74 shall enter into an agreement with the County or ACDS documenting the </w:t>
      </w:r>
      <w:r w:rsidR="004A075B">
        <w:rPr>
          <w:rFonts w:eastAsia="Times New Roman"/>
          <w:snapToGrid/>
          <w:color w:val="000000"/>
          <w:szCs w:val="24"/>
        </w:rPr>
        <w:t>Owner’s</w:t>
      </w:r>
      <w:r w:rsidR="004A075B" w:rsidRPr="006560D5">
        <w:rPr>
          <w:rFonts w:eastAsia="Times New Roman"/>
          <w:snapToGrid/>
          <w:color w:val="000000"/>
          <w:szCs w:val="24"/>
        </w:rPr>
        <w:t xml:space="preserve"> </w:t>
      </w:r>
      <w:r w:rsidRPr="006560D5">
        <w:rPr>
          <w:rFonts w:eastAsia="Times New Roman"/>
          <w:snapToGrid/>
          <w:color w:val="000000"/>
          <w:szCs w:val="24"/>
        </w:rPr>
        <w:t>obligations under Bill 72-24, which agreement shall impose restrictive covenants that run with the land and be recorded among the Land Records of Anne Arundel County</w:t>
      </w:r>
      <w:r w:rsidR="00832014">
        <w:rPr>
          <w:rFonts w:eastAsia="Times New Roman"/>
          <w:snapToGrid/>
          <w:color w:val="000000"/>
          <w:szCs w:val="24"/>
        </w:rPr>
        <w:t xml:space="preserve"> (the “Land Records”)</w:t>
      </w:r>
      <w:r w:rsidRPr="006560D5">
        <w:rPr>
          <w:rFonts w:eastAsia="Times New Roman"/>
          <w:snapToGrid/>
          <w:color w:val="000000"/>
          <w:szCs w:val="24"/>
        </w:rPr>
        <w:t xml:space="preserve">; </w:t>
      </w:r>
      <w:r w:rsidR="00DF7BC4">
        <w:rPr>
          <w:rFonts w:eastAsia="Times New Roman"/>
          <w:snapToGrid/>
          <w:color w:val="000000"/>
          <w:szCs w:val="24"/>
        </w:rPr>
        <w:t>and</w:t>
      </w:r>
    </w:p>
    <w:p w14:paraId="241D9390" w14:textId="1B39D99A" w:rsidR="006560D5" w:rsidRPr="006560D5" w:rsidRDefault="006560D5" w:rsidP="007A568F">
      <w:pPr>
        <w:spacing w:before="160" w:after="240"/>
        <w:ind w:firstLine="720"/>
        <w:rPr>
          <w:rFonts w:eastAsia="Times New Roman"/>
          <w:snapToGrid/>
          <w:szCs w:val="24"/>
        </w:rPr>
      </w:pPr>
      <w:r w:rsidRPr="007A15C4">
        <w:rPr>
          <w:rFonts w:eastAsia="Times New Roman"/>
          <w:b/>
          <w:bCs/>
          <w:snapToGrid/>
          <w:color w:val="000000"/>
          <w:szCs w:val="24"/>
        </w:rPr>
        <w:t>WHEREAS</w:t>
      </w:r>
      <w:r w:rsidRPr="006560D5">
        <w:rPr>
          <w:rFonts w:eastAsia="Times New Roman"/>
          <w:snapToGrid/>
          <w:color w:val="000000"/>
          <w:szCs w:val="24"/>
        </w:rPr>
        <w:t xml:space="preserve">, this </w:t>
      </w:r>
      <w:r w:rsidR="00531C7D">
        <w:rPr>
          <w:rFonts w:eastAsia="Times New Roman"/>
          <w:snapToGrid/>
          <w:color w:val="000000"/>
          <w:szCs w:val="24"/>
        </w:rPr>
        <w:t>A</w:t>
      </w:r>
      <w:r w:rsidRPr="006560D5">
        <w:rPr>
          <w:rFonts w:eastAsia="Times New Roman"/>
          <w:snapToGrid/>
          <w:color w:val="000000"/>
          <w:szCs w:val="24"/>
        </w:rPr>
        <w:t>greement is the agreement required under </w:t>
      </w:r>
      <w:r w:rsidR="0001375C">
        <w:rPr>
          <w:rFonts w:eastAsia="Times New Roman"/>
          <w:snapToGrid/>
          <w:color w:val="000000"/>
          <w:szCs w:val="24"/>
        </w:rPr>
        <w:t>§</w:t>
      </w:r>
      <w:r w:rsidRPr="006560D5">
        <w:rPr>
          <w:rFonts w:eastAsia="Times New Roman"/>
          <w:snapToGrid/>
          <w:color w:val="000000"/>
          <w:szCs w:val="24"/>
        </w:rPr>
        <w:t xml:space="preserve"> 17-12-104</w:t>
      </w:r>
      <w:r w:rsidR="00531C7D">
        <w:rPr>
          <w:rFonts w:eastAsia="Times New Roman"/>
          <w:snapToGrid/>
          <w:color w:val="000000"/>
          <w:szCs w:val="24"/>
        </w:rPr>
        <w:t xml:space="preserve"> of the </w:t>
      </w:r>
      <w:r w:rsidR="0075799C">
        <w:rPr>
          <w:rFonts w:eastAsia="Times New Roman"/>
          <w:snapToGrid/>
          <w:color w:val="000000"/>
          <w:szCs w:val="24"/>
        </w:rPr>
        <w:t xml:space="preserve">County </w:t>
      </w:r>
      <w:r w:rsidR="00531C7D">
        <w:rPr>
          <w:rFonts w:eastAsia="Times New Roman"/>
          <w:snapToGrid/>
          <w:color w:val="000000"/>
          <w:szCs w:val="24"/>
        </w:rPr>
        <w:t>Code</w:t>
      </w:r>
      <w:r w:rsidRPr="006560D5">
        <w:rPr>
          <w:rFonts w:eastAsia="Times New Roman"/>
          <w:snapToGrid/>
          <w:color w:val="000000"/>
          <w:szCs w:val="24"/>
        </w:rPr>
        <w:t xml:space="preserve">, and </w:t>
      </w:r>
      <w:r w:rsidR="002C5B4A">
        <w:rPr>
          <w:rFonts w:eastAsia="Times New Roman"/>
          <w:snapToGrid/>
          <w:color w:val="000000"/>
          <w:szCs w:val="24"/>
        </w:rPr>
        <w:t>Owner</w:t>
      </w:r>
      <w:r w:rsidR="002C5B4A" w:rsidRPr="006560D5">
        <w:rPr>
          <w:rFonts w:eastAsia="Times New Roman"/>
          <w:snapToGrid/>
          <w:color w:val="000000"/>
          <w:szCs w:val="24"/>
        </w:rPr>
        <w:t xml:space="preserve"> </w:t>
      </w:r>
      <w:r w:rsidRPr="006560D5">
        <w:rPr>
          <w:rFonts w:eastAsia="Times New Roman"/>
          <w:snapToGrid/>
          <w:color w:val="000000"/>
          <w:szCs w:val="24"/>
        </w:rPr>
        <w:t>enters into this Agreement to comply with the requirements of Bill 72-74. </w:t>
      </w:r>
    </w:p>
    <w:p w14:paraId="1DB2CE30" w14:textId="294819FF" w:rsidR="006560D5" w:rsidRPr="006560D5" w:rsidRDefault="006560D5" w:rsidP="007A568F">
      <w:pPr>
        <w:spacing w:before="160" w:after="240"/>
        <w:ind w:firstLine="840"/>
        <w:rPr>
          <w:rFonts w:eastAsia="Times New Roman"/>
          <w:snapToGrid/>
          <w:szCs w:val="24"/>
        </w:rPr>
      </w:pPr>
      <w:r w:rsidRPr="007A15C4">
        <w:rPr>
          <w:rFonts w:eastAsia="Times New Roman"/>
          <w:b/>
          <w:bCs/>
          <w:snapToGrid/>
          <w:color w:val="000000"/>
          <w:szCs w:val="24"/>
        </w:rPr>
        <w:t>NOW, THEREFORE</w:t>
      </w:r>
      <w:r w:rsidRPr="006560D5">
        <w:rPr>
          <w:rFonts w:eastAsia="Times New Roman"/>
          <w:snapToGrid/>
          <w:color w:val="000000"/>
          <w:szCs w:val="24"/>
        </w:rPr>
        <w:t xml:space="preserve">, pursuant to Article 17, Title 12 of the </w:t>
      </w:r>
      <w:r w:rsidR="0075799C">
        <w:rPr>
          <w:rFonts w:eastAsia="Times New Roman"/>
          <w:snapToGrid/>
          <w:color w:val="000000"/>
          <w:szCs w:val="24"/>
        </w:rPr>
        <w:t xml:space="preserve">County </w:t>
      </w:r>
      <w:r w:rsidRPr="006560D5">
        <w:rPr>
          <w:rFonts w:eastAsia="Times New Roman"/>
          <w:snapToGrid/>
          <w:color w:val="000000"/>
          <w:szCs w:val="24"/>
        </w:rPr>
        <w:t>Code, the parties agree as follows: </w:t>
      </w:r>
    </w:p>
    <w:p w14:paraId="472637E2" w14:textId="77777777" w:rsidR="007378A4" w:rsidRPr="007A568F" w:rsidRDefault="00B46BB0" w:rsidP="00190B69">
      <w:pPr>
        <w:pStyle w:val="ListParagraph"/>
        <w:numPr>
          <w:ilvl w:val="0"/>
          <w:numId w:val="2"/>
        </w:numPr>
        <w:spacing w:before="80"/>
        <w:ind w:left="0" w:right="100" w:firstLine="360"/>
        <w:rPr>
          <w:rFonts w:eastAsia="Times New Roman"/>
          <w:snapToGrid/>
          <w:color w:val="000000"/>
          <w:szCs w:val="24"/>
        </w:rPr>
      </w:pPr>
      <w:r w:rsidRPr="00667621">
        <w:rPr>
          <w:rFonts w:eastAsia="Times New Roman"/>
          <w:b/>
          <w:bCs/>
          <w:snapToGrid/>
          <w:color w:val="000000"/>
          <w:szCs w:val="24"/>
        </w:rPr>
        <w:t>Certificate of Eligibility</w:t>
      </w:r>
      <w:r w:rsidR="00190B69">
        <w:rPr>
          <w:rFonts w:eastAsia="Times New Roman"/>
          <w:b/>
          <w:bCs/>
          <w:snapToGrid/>
          <w:color w:val="000000"/>
          <w:szCs w:val="24"/>
        </w:rPr>
        <w:t>; Waiting Lists</w:t>
      </w:r>
      <w:r w:rsidRPr="00667621">
        <w:rPr>
          <w:rFonts w:eastAsia="Times New Roman"/>
          <w:b/>
          <w:bCs/>
          <w:snapToGrid/>
          <w:color w:val="000000"/>
          <w:szCs w:val="24"/>
        </w:rPr>
        <w:t>.</w:t>
      </w:r>
      <w:r w:rsidRPr="00667621">
        <w:rPr>
          <w:rFonts w:ascii="Georgia" w:eastAsia="Times New Roman" w:hAnsi="Georgia"/>
          <w:snapToGrid/>
          <w:color w:val="000000"/>
          <w:sz w:val="14"/>
          <w:szCs w:val="14"/>
        </w:rPr>
        <w:t xml:space="preserve"> </w:t>
      </w:r>
      <w:r w:rsidR="000E0A13" w:rsidRPr="00667621">
        <w:rPr>
          <w:rFonts w:ascii="Georgia" w:eastAsia="Times New Roman" w:hAnsi="Georgia"/>
          <w:snapToGrid/>
          <w:color w:val="000000"/>
          <w:sz w:val="14"/>
          <w:szCs w:val="14"/>
        </w:rPr>
        <w:t xml:space="preserve"> </w:t>
      </w:r>
      <w:r w:rsidRPr="00667621">
        <w:rPr>
          <w:rFonts w:ascii="Georgia" w:eastAsia="Times New Roman" w:hAnsi="Georgia"/>
          <w:snapToGrid/>
          <w:color w:val="000000"/>
          <w:sz w:val="14"/>
          <w:szCs w:val="14"/>
        </w:rPr>
        <w:t xml:space="preserve"> </w:t>
      </w:r>
    </w:p>
    <w:p w14:paraId="5F73372C" w14:textId="77777777" w:rsidR="007378A4" w:rsidRPr="007A568F" w:rsidRDefault="007378A4" w:rsidP="007A568F">
      <w:pPr>
        <w:pStyle w:val="ListParagraph"/>
        <w:spacing w:before="80"/>
        <w:ind w:left="360" w:right="100"/>
        <w:rPr>
          <w:rFonts w:eastAsia="Times New Roman"/>
          <w:snapToGrid/>
          <w:color w:val="000000"/>
          <w:szCs w:val="24"/>
        </w:rPr>
      </w:pPr>
    </w:p>
    <w:p w14:paraId="6F9CB6DD" w14:textId="0D1F0311" w:rsidR="006560D5" w:rsidRDefault="007378A4" w:rsidP="009258D3">
      <w:pPr>
        <w:pStyle w:val="ListParagraph"/>
        <w:spacing w:before="80"/>
        <w:ind w:left="0" w:right="100" w:firstLine="360"/>
        <w:rPr>
          <w:rFonts w:eastAsia="Times New Roman"/>
          <w:snapToGrid/>
          <w:color w:val="000000"/>
          <w:szCs w:val="24"/>
        </w:rPr>
      </w:pPr>
      <w:r>
        <w:rPr>
          <w:rFonts w:ascii="Georgia" w:eastAsia="Times New Roman" w:hAnsi="Georgia"/>
          <w:snapToGrid/>
          <w:color w:val="000000"/>
          <w:szCs w:val="24"/>
        </w:rPr>
        <w:t xml:space="preserve">(a) </w:t>
      </w:r>
      <w:r w:rsidR="006560D5" w:rsidRPr="007378A4">
        <w:rPr>
          <w:rFonts w:ascii="Georgia" w:hAnsi="Georgia"/>
          <w:snapToGrid/>
        </w:rPr>
        <w:t>All</w:t>
      </w:r>
      <w:r w:rsidR="006560D5" w:rsidRPr="007A568F">
        <w:rPr>
          <w:rFonts w:ascii="Georgia" w:eastAsia="Times New Roman" w:hAnsi="Georgia"/>
          <w:snapToGrid/>
          <w:color w:val="000000"/>
          <w:szCs w:val="24"/>
        </w:rPr>
        <w:t xml:space="preserve"> </w:t>
      </w:r>
      <w:r w:rsidR="00374114" w:rsidRPr="007A568F">
        <w:rPr>
          <w:rFonts w:eastAsia="Times New Roman"/>
          <w:snapToGrid/>
          <w:color w:val="000000"/>
          <w:szCs w:val="24"/>
        </w:rPr>
        <w:t>households seeking to purchase or rent</w:t>
      </w:r>
      <w:r w:rsidR="006560D5" w:rsidRPr="007A568F">
        <w:rPr>
          <w:rFonts w:eastAsia="Times New Roman"/>
          <w:snapToGrid/>
          <w:color w:val="000000"/>
          <w:szCs w:val="24"/>
        </w:rPr>
        <w:t xml:space="preserve"> an MPDU during the applicable Control Period (</w:t>
      </w:r>
      <w:r w:rsidR="00394042">
        <w:rPr>
          <w:rFonts w:eastAsia="Times New Roman"/>
          <w:snapToGrid/>
          <w:color w:val="000000"/>
          <w:szCs w:val="24"/>
        </w:rPr>
        <w:t xml:space="preserve">as hereinafter </w:t>
      </w:r>
      <w:r w:rsidR="006560D5" w:rsidRPr="007A568F">
        <w:rPr>
          <w:rFonts w:eastAsia="Times New Roman"/>
          <w:snapToGrid/>
          <w:color w:val="000000"/>
          <w:szCs w:val="24"/>
        </w:rPr>
        <w:t xml:space="preserve">defined) shall obtain a </w:t>
      </w:r>
      <w:r w:rsidR="009E7358" w:rsidRPr="007A568F">
        <w:rPr>
          <w:rFonts w:eastAsia="Times New Roman"/>
          <w:snapToGrid/>
          <w:color w:val="000000"/>
          <w:szCs w:val="24"/>
        </w:rPr>
        <w:t>C</w:t>
      </w:r>
      <w:r w:rsidR="006560D5" w:rsidRPr="007A568F">
        <w:rPr>
          <w:rFonts w:eastAsia="Times New Roman"/>
          <w:snapToGrid/>
          <w:color w:val="000000"/>
          <w:szCs w:val="24"/>
        </w:rPr>
        <w:t xml:space="preserve">ertificate of </w:t>
      </w:r>
      <w:r w:rsidR="009E7358" w:rsidRPr="007A568F">
        <w:rPr>
          <w:rFonts w:eastAsia="Times New Roman"/>
          <w:snapToGrid/>
          <w:color w:val="000000"/>
          <w:szCs w:val="24"/>
        </w:rPr>
        <w:t>E</w:t>
      </w:r>
      <w:r w:rsidR="006560D5" w:rsidRPr="007A568F">
        <w:rPr>
          <w:rFonts w:eastAsia="Times New Roman"/>
          <w:snapToGrid/>
          <w:color w:val="000000"/>
          <w:szCs w:val="24"/>
        </w:rPr>
        <w:t xml:space="preserve">ligibility </w:t>
      </w:r>
      <w:r w:rsidR="00EC18B4" w:rsidRPr="007A568F">
        <w:rPr>
          <w:rFonts w:eastAsia="Times New Roman"/>
          <w:snapToGrid/>
          <w:color w:val="000000"/>
          <w:szCs w:val="24"/>
        </w:rPr>
        <w:t xml:space="preserve">approved by </w:t>
      </w:r>
      <w:r w:rsidR="006560D5" w:rsidRPr="007A568F">
        <w:rPr>
          <w:rFonts w:eastAsia="Times New Roman"/>
          <w:snapToGrid/>
          <w:color w:val="000000"/>
          <w:szCs w:val="24"/>
        </w:rPr>
        <w:t xml:space="preserve">ACDS as a condition of </w:t>
      </w:r>
      <w:r w:rsidR="00AC1BB5" w:rsidRPr="007A568F">
        <w:rPr>
          <w:rFonts w:eastAsia="Times New Roman"/>
          <w:snapToGrid/>
          <w:color w:val="000000"/>
          <w:szCs w:val="24"/>
        </w:rPr>
        <w:t>purchase or rent</w:t>
      </w:r>
      <w:r w:rsidR="00EC18B4" w:rsidRPr="007A568F">
        <w:rPr>
          <w:rFonts w:eastAsia="Times New Roman"/>
          <w:snapToGrid/>
          <w:color w:val="000000"/>
          <w:szCs w:val="24"/>
        </w:rPr>
        <w:t xml:space="preserve"> of</w:t>
      </w:r>
      <w:r w:rsidR="00AC1BB5" w:rsidRPr="007A568F">
        <w:rPr>
          <w:rFonts w:eastAsia="Times New Roman"/>
          <w:snapToGrid/>
          <w:color w:val="000000"/>
          <w:szCs w:val="24"/>
        </w:rPr>
        <w:t xml:space="preserve"> an MPDU</w:t>
      </w:r>
      <w:r w:rsidR="006560D5" w:rsidRPr="007A568F">
        <w:rPr>
          <w:rFonts w:eastAsia="Times New Roman"/>
          <w:snapToGrid/>
          <w:color w:val="000000"/>
          <w:szCs w:val="24"/>
        </w:rPr>
        <w:t>, such eligibility to be determined in accordance with § 17-12</w:t>
      </w:r>
      <w:r w:rsidR="00C54877">
        <w:rPr>
          <w:rFonts w:eastAsia="Times New Roman"/>
          <w:snapToGrid/>
          <w:color w:val="000000"/>
          <w:szCs w:val="24"/>
        </w:rPr>
        <w:t>-</w:t>
      </w:r>
      <w:r w:rsidR="006560D5" w:rsidRPr="007A568F">
        <w:rPr>
          <w:rFonts w:eastAsia="Times New Roman"/>
          <w:snapToGrid/>
          <w:color w:val="000000"/>
          <w:szCs w:val="24"/>
        </w:rPr>
        <w:lastRenderedPageBreak/>
        <w:t xml:space="preserve">106 of the County Code. </w:t>
      </w:r>
      <w:r w:rsidR="00FE7B81" w:rsidRPr="007A568F">
        <w:rPr>
          <w:rFonts w:eastAsia="Times New Roman"/>
          <w:snapToGrid/>
          <w:color w:val="000000"/>
          <w:szCs w:val="24"/>
        </w:rPr>
        <w:t xml:space="preserve"> A household that receives a Certificate of Eligibility </w:t>
      </w:r>
      <w:r w:rsidR="006558BA" w:rsidRPr="007A568F">
        <w:rPr>
          <w:rFonts w:eastAsia="Times New Roman"/>
          <w:snapToGrid/>
          <w:color w:val="000000"/>
          <w:szCs w:val="24"/>
        </w:rPr>
        <w:t>approved by</w:t>
      </w:r>
      <w:r w:rsidR="00FE7B81" w:rsidRPr="007A568F">
        <w:rPr>
          <w:rFonts w:eastAsia="Times New Roman"/>
          <w:snapToGrid/>
          <w:color w:val="000000"/>
          <w:szCs w:val="24"/>
        </w:rPr>
        <w:t xml:space="preserve"> ACDS is </w:t>
      </w:r>
      <w:r w:rsidR="00D75F2B" w:rsidRPr="007A568F">
        <w:rPr>
          <w:rFonts w:eastAsia="Times New Roman"/>
          <w:snapToGrid/>
          <w:color w:val="000000"/>
          <w:szCs w:val="24"/>
        </w:rPr>
        <w:t xml:space="preserve">deemed </w:t>
      </w:r>
      <w:r w:rsidR="00FE7B81" w:rsidRPr="007A568F">
        <w:rPr>
          <w:rFonts w:eastAsia="Times New Roman"/>
          <w:snapToGrid/>
          <w:color w:val="000000"/>
          <w:szCs w:val="24"/>
        </w:rPr>
        <w:t>a</w:t>
      </w:r>
      <w:r w:rsidR="00D75F2B" w:rsidRPr="007A568F">
        <w:rPr>
          <w:rFonts w:eastAsia="Times New Roman"/>
          <w:snapToGrid/>
          <w:color w:val="000000"/>
          <w:szCs w:val="24"/>
        </w:rPr>
        <w:t>n “Eligible Household”.</w:t>
      </w:r>
    </w:p>
    <w:p w14:paraId="6FD13D34" w14:textId="0008D888" w:rsidR="00776A78" w:rsidRPr="007A568F" w:rsidRDefault="00776A78" w:rsidP="009258D3">
      <w:pPr>
        <w:spacing w:before="80"/>
        <w:ind w:right="100"/>
        <w:rPr>
          <w:rFonts w:eastAsia="Times New Roman"/>
          <w:snapToGrid/>
          <w:color w:val="000000"/>
          <w:szCs w:val="24"/>
        </w:rPr>
      </w:pPr>
      <w:r>
        <w:rPr>
          <w:rFonts w:eastAsia="Times New Roman"/>
          <w:snapToGrid/>
          <w:color w:val="000000"/>
          <w:szCs w:val="24"/>
        </w:rPr>
        <w:t xml:space="preserve">(b) </w:t>
      </w:r>
      <w:r w:rsidR="004C5132">
        <w:rPr>
          <w:rFonts w:eastAsia="Times New Roman"/>
          <w:snapToGrid/>
          <w:color w:val="000000"/>
          <w:szCs w:val="24"/>
        </w:rPr>
        <w:t>ACDS</w:t>
      </w:r>
      <w:r>
        <w:rPr>
          <w:rFonts w:eastAsia="Times New Roman"/>
          <w:snapToGrid/>
          <w:color w:val="000000"/>
          <w:szCs w:val="24"/>
        </w:rPr>
        <w:t xml:space="preserve"> shall </w:t>
      </w:r>
      <w:r w:rsidR="00D4616D">
        <w:rPr>
          <w:rFonts w:eastAsia="Times New Roman"/>
          <w:snapToGrid/>
          <w:color w:val="000000"/>
          <w:szCs w:val="24"/>
        </w:rPr>
        <w:t xml:space="preserve">establish </w:t>
      </w:r>
      <w:r>
        <w:rPr>
          <w:rFonts w:eastAsia="Times New Roman"/>
          <w:snapToGrid/>
          <w:color w:val="000000"/>
          <w:szCs w:val="24"/>
        </w:rPr>
        <w:t>waiting lists</w:t>
      </w:r>
      <w:r w:rsidR="00DA2F7F">
        <w:rPr>
          <w:rFonts w:eastAsia="Times New Roman"/>
          <w:snapToGrid/>
          <w:color w:val="000000"/>
          <w:szCs w:val="24"/>
        </w:rPr>
        <w:t xml:space="preserve"> of Eligible Households</w:t>
      </w:r>
      <w:r>
        <w:rPr>
          <w:rFonts w:eastAsia="Times New Roman"/>
          <w:snapToGrid/>
          <w:color w:val="000000"/>
          <w:szCs w:val="24"/>
        </w:rPr>
        <w:t xml:space="preserve"> </w:t>
      </w:r>
      <w:r w:rsidR="00D4616D">
        <w:rPr>
          <w:rFonts w:eastAsia="Times New Roman"/>
          <w:snapToGrid/>
          <w:color w:val="000000"/>
          <w:szCs w:val="24"/>
        </w:rPr>
        <w:t xml:space="preserve">for </w:t>
      </w:r>
      <w:r w:rsidR="00DA2F7F">
        <w:rPr>
          <w:rFonts w:eastAsia="Times New Roman"/>
          <w:snapToGrid/>
          <w:color w:val="000000"/>
          <w:szCs w:val="24"/>
        </w:rPr>
        <w:t xml:space="preserve">both For-Sale </w:t>
      </w:r>
      <w:r w:rsidR="00D4616D">
        <w:rPr>
          <w:rFonts w:eastAsia="Times New Roman"/>
          <w:snapToGrid/>
          <w:color w:val="000000"/>
          <w:szCs w:val="24"/>
        </w:rPr>
        <w:t>MPDUs</w:t>
      </w:r>
      <w:r w:rsidR="00DA2F7F">
        <w:rPr>
          <w:rFonts w:eastAsia="Times New Roman"/>
          <w:snapToGrid/>
          <w:color w:val="000000"/>
          <w:szCs w:val="24"/>
        </w:rPr>
        <w:t xml:space="preserve"> and Rental MPDUs (each as hereinafter defined)</w:t>
      </w:r>
      <w:r w:rsidR="004C5132">
        <w:rPr>
          <w:rFonts w:eastAsia="Times New Roman"/>
          <w:snapToGrid/>
          <w:color w:val="000000"/>
          <w:szCs w:val="24"/>
        </w:rPr>
        <w:t xml:space="preserve"> </w:t>
      </w:r>
      <w:r w:rsidR="00DA2F7F">
        <w:rPr>
          <w:rFonts w:eastAsia="Times New Roman"/>
          <w:snapToGrid/>
          <w:color w:val="000000"/>
          <w:szCs w:val="24"/>
        </w:rPr>
        <w:t>from which Eligible Households shall be selected and notified of availability of an MP</w:t>
      </w:r>
      <w:r w:rsidR="004924B6">
        <w:rPr>
          <w:rFonts w:eastAsia="Times New Roman"/>
          <w:snapToGrid/>
          <w:color w:val="000000"/>
          <w:szCs w:val="24"/>
        </w:rPr>
        <w:t xml:space="preserve">DU. </w:t>
      </w:r>
      <w:r w:rsidR="00B760B9">
        <w:rPr>
          <w:rFonts w:eastAsia="Times New Roman"/>
          <w:snapToGrid/>
          <w:color w:val="000000"/>
          <w:szCs w:val="24"/>
        </w:rPr>
        <w:t xml:space="preserve">If </w:t>
      </w:r>
      <w:r w:rsidR="00E31782">
        <w:rPr>
          <w:rFonts w:eastAsia="Times New Roman"/>
          <w:snapToGrid/>
          <w:color w:val="000000"/>
          <w:szCs w:val="24"/>
        </w:rPr>
        <w:t>there are no Eligible Households on the waiting list, ACDS may adjust the income requirements</w:t>
      </w:r>
      <w:r w:rsidR="004D6ACB">
        <w:rPr>
          <w:rFonts w:eastAsia="Times New Roman"/>
          <w:snapToGrid/>
          <w:color w:val="000000"/>
          <w:szCs w:val="24"/>
        </w:rPr>
        <w:t>,</w:t>
      </w:r>
      <w:r w:rsidR="004D6ACB" w:rsidRPr="004D6ACB">
        <w:rPr>
          <w:rFonts w:eastAsia="Times New Roman"/>
          <w:snapToGrid/>
          <w:color w:val="000000"/>
          <w:szCs w:val="24"/>
        </w:rPr>
        <w:t xml:space="preserve"> </w:t>
      </w:r>
      <w:r w:rsidR="004D6ACB">
        <w:rPr>
          <w:rFonts w:eastAsia="Times New Roman"/>
          <w:snapToGrid/>
          <w:color w:val="000000"/>
          <w:szCs w:val="24"/>
        </w:rPr>
        <w:t xml:space="preserve">as set forth in </w:t>
      </w:r>
      <w:r w:rsidR="00154842">
        <w:rPr>
          <w:rFonts w:eastAsia="Times New Roman"/>
          <w:snapToGrid/>
          <w:color w:val="000000"/>
          <w:szCs w:val="24"/>
        </w:rPr>
        <w:t>§ 17-12-106(d) of the County Code</w:t>
      </w:r>
      <w:r w:rsidR="002473FF">
        <w:rPr>
          <w:rFonts w:eastAsia="Times New Roman"/>
          <w:snapToGrid/>
          <w:color w:val="000000"/>
          <w:szCs w:val="24"/>
        </w:rPr>
        <w:t>,</w:t>
      </w:r>
      <w:r w:rsidR="00786869">
        <w:rPr>
          <w:rFonts w:eastAsia="Times New Roman"/>
          <w:snapToGrid/>
          <w:color w:val="000000"/>
          <w:szCs w:val="24"/>
        </w:rPr>
        <w:t xml:space="preserve"> for eligibility. </w:t>
      </w:r>
    </w:p>
    <w:p w14:paraId="15A6D81F" w14:textId="77777777" w:rsidR="00667621" w:rsidRPr="00DC3D98" w:rsidRDefault="00667621" w:rsidP="007A568F">
      <w:pPr>
        <w:spacing w:before="80"/>
        <w:ind w:right="100"/>
        <w:rPr>
          <w:rFonts w:eastAsia="Times New Roman"/>
          <w:snapToGrid/>
          <w:color w:val="000000"/>
          <w:szCs w:val="24"/>
        </w:rPr>
      </w:pPr>
    </w:p>
    <w:p w14:paraId="243E6637" w14:textId="3BE87C56" w:rsidR="00D37697" w:rsidRDefault="006560D5" w:rsidP="00797C2C">
      <w:pPr>
        <w:jc w:val="center"/>
        <w:rPr>
          <w:rFonts w:eastAsia="Times New Roman"/>
          <w:b/>
          <w:bCs/>
          <w:snapToGrid/>
          <w:color w:val="000000"/>
          <w:szCs w:val="24"/>
        </w:rPr>
      </w:pPr>
      <w:r w:rsidRPr="006560D5">
        <w:rPr>
          <w:rFonts w:eastAsia="Times New Roman"/>
          <w:b/>
          <w:bCs/>
          <w:snapToGrid/>
          <w:color w:val="000000"/>
          <w:szCs w:val="24"/>
        </w:rPr>
        <w:t xml:space="preserve">FOR-SALE </w:t>
      </w:r>
      <w:r w:rsidR="00374114">
        <w:rPr>
          <w:rFonts w:eastAsia="Times New Roman"/>
          <w:b/>
          <w:bCs/>
          <w:snapToGrid/>
          <w:color w:val="000000"/>
          <w:szCs w:val="24"/>
        </w:rPr>
        <w:t>MPDU</w:t>
      </w:r>
      <w:r w:rsidR="001C516B">
        <w:rPr>
          <w:rFonts w:eastAsia="Times New Roman"/>
          <w:b/>
          <w:bCs/>
          <w:snapToGrid/>
          <w:color w:val="000000"/>
          <w:szCs w:val="24"/>
        </w:rPr>
        <w:t>S</w:t>
      </w:r>
      <w:r w:rsidR="00D87AC1">
        <w:rPr>
          <w:rFonts w:eastAsia="Times New Roman"/>
          <w:b/>
          <w:bCs/>
          <w:snapToGrid/>
          <w:color w:val="000000"/>
          <w:szCs w:val="24"/>
        </w:rPr>
        <w:t>.</w:t>
      </w:r>
      <w:bookmarkStart w:id="0" w:name="_Hlk193714012"/>
    </w:p>
    <w:p w14:paraId="481CFAFC" w14:textId="5734EBDE" w:rsidR="00914A7B" w:rsidRPr="006560D5" w:rsidRDefault="00D0752A" w:rsidP="007A568F">
      <w:pPr>
        <w:spacing w:before="160" w:after="240"/>
        <w:rPr>
          <w:rFonts w:eastAsia="Times New Roman"/>
          <w:snapToGrid/>
          <w:szCs w:val="24"/>
        </w:rPr>
      </w:pPr>
      <w:bookmarkStart w:id="1" w:name="_Hlk193716242"/>
      <w:r>
        <w:rPr>
          <w:rFonts w:eastAsia="Times New Roman"/>
          <w:snapToGrid/>
          <w:szCs w:val="24"/>
        </w:rPr>
        <w:t>Section</w:t>
      </w:r>
      <w:r w:rsidR="00D37697">
        <w:rPr>
          <w:rFonts w:eastAsia="Times New Roman"/>
          <w:snapToGrid/>
          <w:szCs w:val="24"/>
        </w:rPr>
        <w:t>s</w:t>
      </w:r>
      <w:r>
        <w:rPr>
          <w:rFonts w:eastAsia="Times New Roman"/>
          <w:snapToGrid/>
          <w:szCs w:val="24"/>
        </w:rPr>
        <w:t xml:space="preserve"> 2 </w:t>
      </w:r>
      <w:r w:rsidR="009545A9">
        <w:rPr>
          <w:rFonts w:eastAsia="Times New Roman"/>
          <w:snapToGrid/>
          <w:szCs w:val="24"/>
        </w:rPr>
        <w:t>through</w:t>
      </w:r>
      <w:r w:rsidR="00D37697">
        <w:rPr>
          <w:rFonts w:eastAsia="Times New Roman"/>
          <w:snapToGrid/>
          <w:szCs w:val="24"/>
        </w:rPr>
        <w:t xml:space="preserve"> </w:t>
      </w:r>
      <w:r w:rsidR="00AD2738">
        <w:rPr>
          <w:rFonts w:eastAsia="Times New Roman"/>
          <w:snapToGrid/>
          <w:szCs w:val="24"/>
        </w:rPr>
        <w:t>6</w:t>
      </w:r>
      <w:r w:rsidR="00D37697">
        <w:rPr>
          <w:rFonts w:eastAsia="Times New Roman"/>
          <w:snapToGrid/>
          <w:szCs w:val="24"/>
        </w:rPr>
        <w:t xml:space="preserve"> of this Agreement </w:t>
      </w:r>
      <w:r>
        <w:rPr>
          <w:rFonts w:eastAsia="Times New Roman"/>
          <w:snapToGrid/>
          <w:szCs w:val="24"/>
        </w:rPr>
        <w:t>shall apply only</w:t>
      </w:r>
      <w:r w:rsidR="0029549E">
        <w:rPr>
          <w:rFonts w:eastAsia="Times New Roman"/>
          <w:snapToGrid/>
          <w:szCs w:val="24"/>
        </w:rPr>
        <w:t xml:space="preserve"> to </w:t>
      </w:r>
      <w:r w:rsidR="00FB505C">
        <w:rPr>
          <w:rFonts w:eastAsia="Times New Roman"/>
          <w:snapToGrid/>
          <w:szCs w:val="24"/>
        </w:rPr>
        <w:t>MP</w:t>
      </w:r>
      <w:r w:rsidR="001C516B">
        <w:rPr>
          <w:rFonts w:eastAsia="Times New Roman"/>
          <w:snapToGrid/>
          <w:szCs w:val="24"/>
        </w:rPr>
        <w:t>DU</w:t>
      </w:r>
      <w:r w:rsidR="00FB505C">
        <w:rPr>
          <w:rFonts w:eastAsia="Times New Roman"/>
          <w:snapToGrid/>
          <w:szCs w:val="24"/>
        </w:rPr>
        <w:t>s intended for sale to Eligible Households (</w:t>
      </w:r>
      <w:r w:rsidR="0032675B">
        <w:rPr>
          <w:rFonts w:eastAsia="Times New Roman"/>
          <w:snapToGrid/>
          <w:szCs w:val="24"/>
        </w:rPr>
        <w:t>each</w:t>
      </w:r>
      <w:r w:rsidR="001C516B">
        <w:rPr>
          <w:rFonts w:eastAsia="Times New Roman"/>
          <w:snapToGrid/>
          <w:szCs w:val="24"/>
        </w:rPr>
        <w:t>,</w:t>
      </w:r>
      <w:r w:rsidR="0032675B">
        <w:rPr>
          <w:rFonts w:eastAsia="Times New Roman"/>
          <w:snapToGrid/>
          <w:szCs w:val="24"/>
        </w:rPr>
        <w:t xml:space="preserve"> a </w:t>
      </w:r>
      <w:r w:rsidR="00FB505C">
        <w:rPr>
          <w:rFonts w:eastAsia="Times New Roman"/>
          <w:snapToGrid/>
          <w:szCs w:val="24"/>
        </w:rPr>
        <w:t>“For-Sale MPDU”)</w:t>
      </w:r>
    </w:p>
    <w:bookmarkEnd w:id="0"/>
    <w:bookmarkEnd w:id="1"/>
    <w:p w14:paraId="4B08C739" w14:textId="5A52B036" w:rsidR="006560D5" w:rsidRPr="00667621" w:rsidRDefault="006560D5" w:rsidP="007A568F">
      <w:pPr>
        <w:spacing w:before="160" w:after="240"/>
        <w:rPr>
          <w:rFonts w:eastAsia="Times New Roman"/>
          <w:snapToGrid/>
          <w:color w:val="000000"/>
          <w:szCs w:val="24"/>
        </w:rPr>
      </w:pPr>
      <w:r w:rsidRPr="006560D5">
        <w:rPr>
          <w:rFonts w:ascii="Georgia" w:eastAsia="Times New Roman" w:hAnsi="Georgia"/>
          <w:snapToGrid/>
          <w:color w:val="000000"/>
          <w:sz w:val="23"/>
          <w:szCs w:val="23"/>
        </w:rPr>
        <w:t>2.</w:t>
      </w:r>
      <w:r w:rsidRPr="006560D5">
        <w:rPr>
          <w:rFonts w:ascii="Georgia" w:eastAsia="Times New Roman" w:hAnsi="Georgia"/>
          <w:snapToGrid/>
          <w:color w:val="000000"/>
          <w:sz w:val="14"/>
          <w:szCs w:val="14"/>
        </w:rPr>
        <w:t xml:space="preserve">                    </w:t>
      </w:r>
      <w:r w:rsidR="00C70B8B">
        <w:rPr>
          <w:rFonts w:eastAsia="Times New Roman"/>
          <w:b/>
          <w:bCs/>
          <w:snapToGrid/>
          <w:color w:val="000000"/>
          <w:szCs w:val="24"/>
        </w:rPr>
        <w:t>For-Sale MPDU O</w:t>
      </w:r>
      <w:r w:rsidR="00B46BB0" w:rsidRPr="00B46BB0">
        <w:rPr>
          <w:rFonts w:eastAsia="Times New Roman"/>
          <w:b/>
          <w:bCs/>
          <w:snapToGrid/>
          <w:color w:val="000000"/>
          <w:szCs w:val="24"/>
        </w:rPr>
        <w:t>ccupancy Requirement</w:t>
      </w:r>
      <w:r w:rsidR="00CE77BE">
        <w:rPr>
          <w:rFonts w:eastAsia="Times New Roman"/>
          <w:b/>
          <w:bCs/>
          <w:snapToGrid/>
          <w:color w:val="000000"/>
          <w:szCs w:val="24"/>
        </w:rPr>
        <w:t>s</w:t>
      </w:r>
      <w:r w:rsidR="00B46BB0">
        <w:rPr>
          <w:rFonts w:ascii="Georgia" w:eastAsia="Times New Roman" w:hAnsi="Georgia"/>
          <w:snapToGrid/>
          <w:color w:val="000000"/>
          <w:sz w:val="14"/>
          <w:szCs w:val="14"/>
        </w:rPr>
        <w:t>.</w:t>
      </w:r>
      <w:r w:rsidR="00797C2C">
        <w:rPr>
          <w:rFonts w:ascii="Georgia" w:eastAsia="Times New Roman" w:hAnsi="Georgia"/>
          <w:snapToGrid/>
          <w:color w:val="000000"/>
          <w:sz w:val="14"/>
          <w:szCs w:val="14"/>
        </w:rPr>
        <w:t xml:space="preserve">  </w:t>
      </w:r>
      <w:r w:rsidR="006C63F0">
        <w:rPr>
          <w:rFonts w:eastAsia="Times New Roman"/>
          <w:snapToGrid/>
          <w:color w:val="000000"/>
          <w:szCs w:val="24"/>
        </w:rPr>
        <w:t>Owner</w:t>
      </w:r>
      <w:r w:rsidR="006C63F0" w:rsidRPr="006560D5">
        <w:rPr>
          <w:rFonts w:eastAsia="Times New Roman"/>
          <w:snapToGrid/>
          <w:color w:val="000000"/>
          <w:szCs w:val="24"/>
        </w:rPr>
        <w:t xml:space="preserve"> </w:t>
      </w:r>
      <w:r w:rsidRPr="006560D5">
        <w:rPr>
          <w:rFonts w:eastAsia="Times New Roman"/>
          <w:snapToGrid/>
          <w:color w:val="000000"/>
          <w:szCs w:val="24"/>
        </w:rPr>
        <w:t xml:space="preserve">agrees that at least 10% of the dwelling units </w:t>
      </w:r>
      <w:r w:rsidR="00A50D08">
        <w:rPr>
          <w:rFonts w:eastAsia="Times New Roman"/>
          <w:snapToGrid/>
          <w:color w:val="000000"/>
          <w:szCs w:val="24"/>
        </w:rPr>
        <w:t>in the Project</w:t>
      </w:r>
      <w:r w:rsidR="00DE0921">
        <w:rPr>
          <w:rFonts w:eastAsia="Times New Roman"/>
          <w:snapToGrid/>
          <w:color w:val="000000"/>
          <w:szCs w:val="24"/>
        </w:rPr>
        <w:t>,</w:t>
      </w:r>
      <w:r w:rsidR="0029549E">
        <w:rPr>
          <w:rFonts w:eastAsia="Times New Roman"/>
          <w:snapToGrid/>
          <w:color w:val="000000"/>
          <w:szCs w:val="24"/>
        </w:rPr>
        <w:t xml:space="preserve"> </w:t>
      </w:r>
      <w:r w:rsidR="00746410">
        <w:rPr>
          <w:rFonts w:eastAsia="Times New Roman"/>
          <w:snapToGrid/>
          <w:color w:val="000000"/>
          <w:szCs w:val="24"/>
        </w:rPr>
        <w:t xml:space="preserve">as detailed </w:t>
      </w:r>
      <w:r w:rsidR="00902063">
        <w:rPr>
          <w:rFonts w:eastAsia="Times New Roman"/>
          <w:snapToGrid/>
          <w:color w:val="000000"/>
          <w:szCs w:val="24"/>
        </w:rPr>
        <w:t xml:space="preserve">on </w:t>
      </w:r>
      <w:r w:rsidR="00746410" w:rsidRPr="007A568F">
        <w:rPr>
          <w:rFonts w:eastAsia="Times New Roman"/>
          <w:snapToGrid/>
          <w:color w:val="000000"/>
          <w:szCs w:val="24"/>
          <w:u w:val="single"/>
        </w:rPr>
        <w:t xml:space="preserve">Exhibit </w:t>
      </w:r>
      <w:r w:rsidR="00D37697" w:rsidRPr="007A568F">
        <w:rPr>
          <w:rFonts w:eastAsia="Times New Roman"/>
          <w:snapToGrid/>
          <w:color w:val="000000"/>
          <w:szCs w:val="24"/>
          <w:u w:val="single"/>
        </w:rPr>
        <w:t>B</w:t>
      </w:r>
      <w:r w:rsidR="00902063">
        <w:rPr>
          <w:rFonts w:eastAsia="Times New Roman"/>
          <w:snapToGrid/>
          <w:color w:val="000000"/>
          <w:szCs w:val="24"/>
        </w:rPr>
        <w:t xml:space="preserve"> and </w:t>
      </w:r>
      <w:r w:rsidR="00BF78FB">
        <w:rPr>
          <w:rFonts w:eastAsia="Times New Roman"/>
          <w:snapToGrid/>
          <w:color w:val="000000"/>
          <w:szCs w:val="24"/>
          <w:u w:val="single"/>
        </w:rPr>
        <w:t xml:space="preserve">Exhibit </w:t>
      </w:r>
      <w:r w:rsidR="00902063" w:rsidRPr="007A568F">
        <w:rPr>
          <w:rFonts w:eastAsia="Times New Roman"/>
          <w:snapToGrid/>
          <w:color w:val="000000"/>
          <w:szCs w:val="24"/>
          <w:u w:val="single"/>
        </w:rPr>
        <w:t>C</w:t>
      </w:r>
      <w:r w:rsidR="00F56468">
        <w:rPr>
          <w:rFonts w:eastAsia="Times New Roman"/>
          <w:snapToGrid/>
          <w:color w:val="000000"/>
          <w:szCs w:val="24"/>
        </w:rPr>
        <w:t xml:space="preserve">, </w:t>
      </w:r>
      <w:r w:rsidR="00171E0B">
        <w:rPr>
          <w:rFonts w:eastAsia="Times New Roman"/>
          <w:snapToGrid/>
          <w:color w:val="000000"/>
          <w:szCs w:val="24"/>
        </w:rPr>
        <w:t>attached hereto and incorporated by reference herein,</w:t>
      </w:r>
      <w:r w:rsidR="00746410">
        <w:rPr>
          <w:rFonts w:eastAsia="Times New Roman"/>
          <w:snapToGrid/>
          <w:color w:val="000000"/>
          <w:szCs w:val="24"/>
        </w:rPr>
        <w:t xml:space="preserve"> </w:t>
      </w:r>
      <w:r w:rsidRPr="006560D5">
        <w:rPr>
          <w:rFonts w:eastAsia="Times New Roman"/>
          <w:snapToGrid/>
          <w:color w:val="000000"/>
          <w:szCs w:val="24"/>
        </w:rPr>
        <w:t xml:space="preserve">shall be sold to and occupied by </w:t>
      </w:r>
      <w:r w:rsidR="00043A09">
        <w:rPr>
          <w:rFonts w:eastAsia="Times New Roman"/>
          <w:snapToGrid/>
          <w:color w:val="000000"/>
          <w:szCs w:val="24"/>
        </w:rPr>
        <w:t xml:space="preserve"> Eligible</w:t>
      </w:r>
      <w:r w:rsidRPr="006560D5">
        <w:rPr>
          <w:rFonts w:eastAsia="Times New Roman"/>
          <w:snapToGrid/>
          <w:color w:val="000000"/>
          <w:szCs w:val="24"/>
        </w:rPr>
        <w:t xml:space="preserve"> </w:t>
      </w:r>
      <w:r w:rsidR="00043A09">
        <w:rPr>
          <w:rFonts w:eastAsia="Times New Roman"/>
          <w:snapToGrid/>
          <w:color w:val="000000"/>
          <w:szCs w:val="24"/>
        </w:rPr>
        <w:t>H</w:t>
      </w:r>
      <w:r w:rsidRPr="006560D5">
        <w:rPr>
          <w:rFonts w:eastAsia="Times New Roman"/>
          <w:snapToGrid/>
          <w:color w:val="000000"/>
          <w:szCs w:val="24"/>
        </w:rPr>
        <w:t>ousehold</w:t>
      </w:r>
      <w:r w:rsidR="00F56468">
        <w:rPr>
          <w:rFonts w:eastAsia="Times New Roman"/>
          <w:snapToGrid/>
          <w:color w:val="000000"/>
          <w:szCs w:val="24"/>
        </w:rPr>
        <w:t>s</w:t>
      </w:r>
      <w:r w:rsidRPr="006560D5">
        <w:rPr>
          <w:rFonts w:eastAsia="Times New Roman"/>
          <w:snapToGrid/>
          <w:color w:val="000000"/>
          <w:szCs w:val="24"/>
        </w:rPr>
        <w:t xml:space="preserve"> with income</w:t>
      </w:r>
      <w:r w:rsidR="00F56468">
        <w:rPr>
          <w:rFonts w:eastAsia="Times New Roman"/>
          <w:snapToGrid/>
          <w:color w:val="000000"/>
          <w:szCs w:val="24"/>
        </w:rPr>
        <w:t>s</w:t>
      </w:r>
      <w:r w:rsidRPr="006560D5">
        <w:rPr>
          <w:rFonts w:eastAsia="Times New Roman"/>
          <w:snapToGrid/>
          <w:color w:val="000000"/>
          <w:szCs w:val="24"/>
        </w:rPr>
        <w:t xml:space="preserve"> that do not exceed 100% of the area median income </w:t>
      </w:r>
      <w:r w:rsidR="00AF6715">
        <w:rPr>
          <w:rFonts w:eastAsia="Times New Roman"/>
          <w:snapToGrid/>
          <w:color w:val="000000"/>
          <w:szCs w:val="24"/>
        </w:rPr>
        <w:t xml:space="preserve">(“AMI”) </w:t>
      </w:r>
      <w:r w:rsidRPr="006560D5">
        <w:rPr>
          <w:rFonts w:eastAsia="Times New Roman"/>
          <w:snapToGrid/>
          <w:color w:val="000000"/>
          <w:szCs w:val="24"/>
        </w:rPr>
        <w:t>adjusted for household size for the Baltimore Metropolitan Statistical Area</w:t>
      </w:r>
      <w:r w:rsidR="00AF6715">
        <w:rPr>
          <w:rFonts w:eastAsia="Times New Roman"/>
          <w:snapToGrid/>
          <w:color w:val="000000"/>
          <w:szCs w:val="24"/>
        </w:rPr>
        <w:t xml:space="preserve"> (“BMSA”)</w:t>
      </w:r>
      <w:r w:rsidRPr="006560D5">
        <w:rPr>
          <w:rFonts w:eastAsia="Times New Roman"/>
          <w:snapToGrid/>
          <w:color w:val="000000"/>
          <w:szCs w:val="24"/>
        </w:rPr>
        <w:t>, as defined and published annually by the United States Department of Housing and Urban Development (</w:t>
      </w:r>
      <w:r w:rsidR="00844A3D">
        <w:rPr>
          <w:rFonts w:eastAsia="Times New Roman"/>
          <w:snapToGrid/>
          <w:color w:val="000000"/>
          <w:szCs w:val="24"/>
        </w:rPr>
        <w:t>“HUD”)</w:t>
      </w:r>
      <w:r w:rsidRPr="006560D5">
        <w:rPr>
          <w:rFonts w:eastAsia="Times New Roman"/>
          <w:snapToGrid/>
          <w:color w:val="000000"/>
          <w:szCs w:val="24"/>
        </w:rPr>
        <w:t>.</w:t>
      </w:r>
      <w:r w:rsidR="006558BA">
        <w:rPr>
          <w:rFonts w:eastAsia="Times New Roman"/>
          <w:snapToGrid/>
          <w:color w:val="000000"/>
          <w:szCs w:val="24"/>
        </w:rPr>
        <w:t xml:space="preserve"> </w:t>
      </w:r>
    </w:p>
    <w:p w14:paraId="7AB5BBE5" w14:textId="4A66866F" w:rsidR="00040210" w:rsidRDefault="006560D5" w:rsidP="00031BAF">
      <w:pPr>
        <w:spacing w:before="160"/>
        <w:ind w:right="260"/>
        <w:rPr>
          <w:rFonts w:eastAsia="Times New Roman"/>
          <w:b/>
          <w:bCs/>
          <w:snapToGrid/>
          <w:color w:val="000000"/>
          <w:szCs w:val="24"/>
        </w:rPr>
      </w:pPr>
      <w:r w:rsidRPr="006560D5">
        <w:rPr>
          <w:rFonts w:eastAsia="Times New Roman"/>
          <w:snapToGrid/>
          <w:color w:val="000000"/>
          <w:szCs w:val="24"/>
        </w:rPr>
        <w:t>3.</w:t>
      </w:r>
      <w:r w:rsidRPr="006560D5">
        <w:rPr>
          <w:rFonts w:eastAsia="Times New Roman"/>
          <w:snapToGrid/>
          <w:color w:val="000000"/>
          <w:szCs w:val="24"/>
        </w:rPr>
        <w:tab/>
      </w:r>
      <w:r w:rsidR="00B46BB0">
        <w:rPr>
          <w:rFonts w:eastAsia="Times New Roman"/>
          <w:b/>
          <w:bCs/>
          <w:snapToGrid/>
          <w:color w:val="000000"/>
          <w:szCs w:val="24"/>
        </w:rPr>
        <w:t xml:space="preserve">Initial Sales </w:t>
      </w:r>
      <w:r w:rsidR="00C70B8B">
        <w:rPr>
          <w:rFonts w:eastAsia="Times New Roman"/>
          <w:b/>
          <w:bCs/>
          <w:snapToGrid/>
          <w:color w:val="000000"/>
          <w:szCs w:val="24"/>
        </w:rPr>
        <w:t>of For-Sale MPDUs</w:t>
      </w:r>
      <w:r w:rsidR="00B46BB0">
        <w:rPr>
          <w:rFonts w:eastAsia="Times New Roman"/>
          <w:b/>
          <w:bCs/>
          <w:snapToGrid/>
          <w:color w:val="000000"/>
          <w:szCs w:val="24"/>
        </w:rPr>
        <w:t xml:space="preserve">. </w:t>
      </w:r>
    </w:p>
    <w:p w14:paraId="4FC5CB7E" w14:textId="17BFEA4E" w:rsidR="00CE77BE" w:rsidRPr="007A568F" w:rsidRDefault="00040210" w:rsidP="009258D3">
      <w:pPr>
        <w:spacing w:before="160"/>
        <w:ind w:firstLine="720"/>
        <w:rPr>
          <w:rFonts w:eastAsia="Times New Roman"/>
          <w:snapToGrid/>
          <w:color w:val="000000"/>
          <w:szCs w:val="24"/>
        </w:rPr>
      </w:pPr>
      <w:r w:rsidRPr="007A568F">
        <w:rPr>
          <w:rFonts w:eastAsia="Times New Roman"/>
          <w:snapToGrid/>
          <w:color w:val="000000"/>
          <w:szCs w:val="24"/>
        </w:rPr>
        <w:t xml:space="preserve">(a) </w:t>
      </w:r>
      <w:r w:rsidR="00CE77BE" w:rsidRPr="007A568F">
        <w:rPr>
          <w:rFonts w:eastAsia="Times New Roman"/>
          <w:snapToGrid/>
          <w:color w:val="000000"/>
          <w:szCs w:val="24"/>
        </w:rPr>
        <w:t xml:space="preserve">Notice of Availability. </w:t>
      </w:r>
      <w:r w:rsidR="004924B6">
        <w:rPr>
          <w:rFonts w:eastAsia="Times New Roman"/>
          <w:snapToGrid/>
          <w:color w:val="000000"/>
          <w:szCs w:val="24"/>
        </w:rPr>
        <w:t xml:space="preserve">Owner </w:t>
      </w:r>
      <w:r w:rsidR="00C104B1">
        <w:rPr>
          <w:rFonts w:eastAsia="Times New Roman"/>
          <w:snapToGrid/>
          <w:color w:val="000000"/>
          <w:szCs w:val="24"/>
        </w:rPr>
        <w:t>shall promptly notify ACDS when a For-Sale MP</w:t>
      </w:r>
      <w:r w:rsidR="00C64318">
        <w:rPr>
          <w:rFonts w:eastAsia="Times New Roman"/>
          <w:snapToGrid/>
          <w:color w:val="000000"/>
          <w:szCs w:val="24"/>
        </w:rPr>
        <w:t>DU is initially available for sale (the “Notice of Availability”)</w:t>
      </w:r>
      <w:r w:rsidR="00340E5C">
        <w:rPr>
          <w:rFonts w:eastAsia="Times New Roman"/>
          <w:snapToGrid/>
          <w:color w:val="000000"/>
          <w:szCs w:val="24"/>
        </w:rPr>
        <w:t xml:space="preserve"> on a form to be provided by ACDS. </w:t>
      </w:r>
    </w:p>
    <w:p w14:paraId="6E0DEB98" w14:textId="6E678B02" w:rsidR="0087111A" w:rsidRDefault="00040210" w:rsidP="0087111A">
      <w:pPr>
        <w:spacing w:before="240" w:after="240"/>
        <w:ind w:firstLine="720"/>
        <w:rPr>
          <w:rFonts w:eastAsia="Times New Roman"/>
          <w:snapToGrid/>
          <w:color w:val="000000"/>
          <w:szCs w:val="24"/>
        </w:rPr>
      </w:pPr>
      <w:r w:rsidRPr="007A568F">
        <w:rPr>
          <w:rFonts w:eastAsia="Times New Roman"/>
          <w:snapToGrid/>
          <w:color w:val="000000"/>
          <w:szCs w:val="24"/>
        </w:rPr>
        <w:t>(</w:t>
      </w:r>
      <w:r w:rsidR="00B24EB4">
        <w:rPr>
          <w:rFonts w:eastAsia="Times New Roman"/>
          <w:snapToGrid/>
          <w:color w:val="000000"/>
          <w:szCs w:val="24"/>
        </w:rPr>
        <w:t>b</w:t>
      </w:r>
      <w:r w:rsidRPr="007A568F">
        <w:rPr>
          <w:rFonts w:eastAsia="Times New Roman"/>
          <w:snapToGrid/>
          <w:color w:val="000000"/>
          <w:szCs w:val="24"/>
        </w:rPr>
        <w:t xml:space="preserve">) </w:t>
      </w:r>
      <w:r w:rsidR="006560D5" w:rsidRPr="006560D5">
        <w:rPr>
          <w:rFonts w:eastAsia="Times New Roman"/>
          <w:snapToGrid/>
          <w:color w:val="000000"/>
          <w:szCs w:val="24"/>
        </w:rPr>
        <w:t xml:space="preserve">The initial sales price of </w:t>
      </w:r>
      <w:r w:rsidR="009E7358">
        <w:rPr>
          <w:rFonts w:eastAsia="Times New Roman"/>
          <w:snapToGrid/>
          <w:color w:val="000000"/>
          <w:szCs w:val="24"/>
        </w:rPr>
        <w:t>F</w:t>
      </w:r>
      <w:r w:rsidR="006560D5" w:rsidRPr="006560D5">
        <w:rPr>
          <w:rFonts w:eastAsia="Times New Roman"/>
          <w:snapToGrid/>
          <w:color w:val="000000"/>
          <w:szCs w:val="24"/>
        </w:rPr>
        <w:t>or-</w:t>
      </w:r>
      <w:r w:rsidR="009E7358">
        <w:rPr>
          <w:rFonts w:eastAsia="Times New Roman"/>
          <w:snapToGrid/>
          <w:color w:val="000000"/>
          <w:szCs w:val="24"/>
        </w:rPr>
        <w:t>S</w:t>
      </w:r>
      <w:r w:rsidR="006560D5" w:rsidRPr="006560D5">
        <w:rPr>
          <w:rFonts w:eastAsia="Times New Roman"/>
          <w:snapToGrid/>
          <w:color w:val="000000"/>
          <w:szCs w:val="24"/>
        </w:rPr>
        <w:t xml:space="preserve">ale MPDUs shall be set </w:t>
      </w:r>
      <w:r w:rsidR="00406327">
        <w:rPr>
          <w:rFonts w:eastAsia="Times New Roman"/>
          <w:snapToGrid/>
          <w:color w:val="000000"/>
          <w:szCs w:val="24"/>
        </w:rPr>
        <w:t>semi-</w:t>
      </w:r>
      <w:r w:rsidR="006560D5" w:rsidRPr="006560D5">
        <w:rPr>
          <w:rFonts w:eastAsia="Times New Roman"/>
          <w:snapToGrid/>
          <w:color w:val="000000"/>
          <w:szCs w:val="24"/>
        </w:rPr>
        <w:t xml:space="preserve">annually by ACDS </w:t>
      </w:r>
      <w:r w:rsidR="00406327">
        <w:rPr>
          <w:rFonts w:eastAsia="Times New Roman"/>
          <w:snapToGrid/>
          <w:color w:val="000000"/>
          <w:szCs w:val="24"/>
        </w:rPr>
        <w:t>on approximately J</w:t>
      </w:r>
      <w:r w:rsidR="00C377C5">
        <w:rPr>
          <w:rFonts w:eastAsia="Times New Roman"/>
          <w:snapToGrid/>
          <w:color w:val="000000"/>
          <w:szCs w:val="24"/>
        </w:rPr>
        <w:t>anuary 1 and J</w:t>
      </w:r>
      <w:r w:rsidR="00406327">
        <w:rPr>
          <w:rFonts w:eastAsia="Times New Roman"/>
          <w:snapToGrid/>
          <w:color w:val="000000"/>
          <w:szCs w:val="24"/>
        </w:rPr>
        <w:t>uly 1</w:t>
      </w:r>
      <w:r w:rsidR="006560D5" w:rsidRPr="006560D5">
        <w:rPr>
          <w:rFonts w:eastAsia="Times New Roman"/>
          <w:snapToGrid/>
          <w:color w:val="000000"/>
          <w:szCs w:val="24"/>
        </w:rPr>
        <w:t xml:space="preserve">, and may be adjusted by ACDS one </w:t>
      </w:r>
      <w:r w:rsidR="00C377C5">
        <w:rPr>
          <w:rFonts w:eastAsia="Times New Roman"/>
          <w:snapToGrid/>
          <w:color w:val="000000"/>
          <w:szCs w:val="24"/>
        </w:rPr>
        <w:t xml:space="preserve">additional </w:t>
      </w:r>
      <w:r w:rsidR="006560D5" w:rsidRPr="006560D5">
        <w:rPr>
          <w:rFonts w:eastAsia="Times New Roman"/>
          <w:snapToGrid/>
          <w:color w:val="000000"/>
          <w:szCs w:val="24"/>
        </w:rPr>
        <w:t>time during that year if ACDS determines that market conditions warrant an adjustment.  In establishing the sales price, ACDS shall consider the type of dwelling unit; the number of square feet in the dwelling unit; the number of bedrooms and bathrooms</w:t>
      </w:r>
      <w:r w:rsidR="002A11E2">
        <w:rPr>
          <w:rFonts w:eastAsia="Times New Roman"/>
          <w:snapToGrid/>
          <w:color w:val="000000"/>
          <w:szCs w:val="24"/>
        </w:rPr>
        <w:t xml:space="preserve"> in the dwelling unit</w:t>
      </w:r>
      <w:r w:rsidR="006560D5" w:rsidRPr="006560D5">
        <w:rPr>
          <w:rFonts w:eastAsia="Times New Roman"/>
          <w:snapToGrid/>
          <w:color w:val="000000"/>
          <w:szCs w:val="24"/>
        </w:rPr>
        <w:t>; and affordability based on AMI and market conditions.</w:t>
      </w:r>
      <w:bookmarkStart w:id="2" w:name="_Hlk193890317"/>
      <w:r w:rsidR="0087111A" w:rsidRPr="0087111A">
        <w:rPr>
          <w:rFonts w:eastAsia="Times New Roman"/>
          <w:snapToGrid/>
          <w:color w:val="000000"/>
          <w:szCs w:val="24"/>
        </w:rPr>
        <w:t xml:space="preserve"> </w:t>
      </w:r>
    </w:p>
    <w:p w14:paraId="79436F3D" w14:textId="4F3C24D8" w:rsidR="00D842B8" w:rsidRDefault="0087111A" w:rsidP="00D842B8">
      <w:pPr>
        <w:spacing w:before="240" w:after="240"/>
        <w:ind w:firstLine="720"/>
        <w:rPr>
          <w:rFonts w:eastAsia="Times New Roman"/>
          <w:snapToGrid/>
          <w:color w:val="000000"/>
          <w:szCs w:val="24"/>
        </w:rPr>
      </w:pPr>
      <w:r w:rsidRPr="00BC0D6D">
        <w:rPr>
          <w:rFonts w:eastAsia="Times New Roman"/>
          <w:snapToGrid/>
          <w:color w:val="000000"/>
          <w:szCs w:val="24"/>
        </w:rPr>
        <w:t>(</w:t>
      </w:r>
      <w:r w:rsidR="00B24EB4">
        <w:rPr>
          <w:rFonts w:eastAsia="Times New Roman"/>
          <w:snapToGrid/>
          <w:color w:val="000000"/>
          <w:szCs w:val="24"/>
        </w:rPr>
        <w:t>c</w:t>
      </w:r>
      <w:r w:rsidRPr="00BC0D6D">
        <w:rPr>
          <w:rFonts w:eastAsia="Times New Roman"/>
          <w:snapToGrid/>
          <w:color w:val="000000"/>
          <w:szCs w:val="24"/>
        </w:rPr>
        <w:t xml:space="preserve">) </w:t>
      </w:r>
      <w:r>
        <w:rPr>
          <w:rFonts w:eastAsia="Times New Roman"/>
          <w:snapToGrid/>
          <w:color w:val="000000"/>
          <w:szCs w:val="24"/>
        </w:rPr>
        <w:t xml:space="preserve"> For a period of </w:t>
      </w:r>
      <w:r w:rsidR="00826FB3">
        <w:rPr>
          <w:rFonts w:eastAsia="Times New Roman"/>
          <w:snapToGrid/>
          <w:color w:val="000000"/>
          <w:szCs w:val="24"/>
        </w:rPr>
        <w:t>9</w:t>
      </w:r>
      <w:r>
        <w:rPr>
          <w:rFonts w:eastAsia="Times New Roman"/>
          <w:snapToGrid/>
          <w:color w:val="000000"/>
          <w:szCs w:val="24"/>
        </w:rPr>
        <w:t xml:space="preserve">0 days from the receipt of the Notice of Availability, </w:t>
      </w:r>
      <w:r w:rsidR="00826FB3">
        <w:rPr>
          <w:rFonts w:eastAsia="Times New Roman"/>
          <w:snapToGrid/>
          <w:color w:val="000000"/>
          <w:szCs w:val="24"/>
        </w:rPr>
        <w:t>the Owner shall offer the For-Sale MPDUs to Eligible Households</w:t>
      </w:r>
      <w:r w:rsidR="001E302C">
        <w:rPr>
          <w:rFonts w:eastAsia="Times New Roman"/>
          <w:snapToGrid/>
          <w:color w:val="000000"/>
          <w:szCs w:val="24"/>
        </w:rPr>
        <w:t xml:space="preserve"> in the order on the waiting list established under Section 1 hereof</w:t>
      </w:r>
      <w:r w:rsidR="00132F41">
        <w:rPr>
          <w:rFonts w:eastAsia="Times New Roman"/>
          <w:snapToGrid/>
          <w:color w:val="000000"/>
          <w:szCs w:val="24"/>
        </w:rPr>
        <w:t xml:space="preserve"> (the “Initial For-Sale Market Period”)</w:t>
      </w:r>
      <w:r w:rsidR="004A17FC">
        <w:rPr>
          <w:rFonts w:eastAsia="Times New Roman"/>
          <w:snapToGrid/>
          <w:color w:val="000000"/>
          <w:szCs w:val="24"/>
        </w:rPr>
        <w:t xml:space="preserve">. </w:t>
      </w:r>
      <w:r>
        <w:rPr>
          <w:rFonts w:eastAsia="Times New Roman"/>
          <w:snapToGrid/>
          <w:color w:val="000000"/>
          <w:szCs w:val="24"/>
        </w:rPr>
        <w:t xml:space="preserve">  </w:t>
      </w:r>
      <w:r w:rsidRPr="003D610F">
        <w:rPr>
          <w:rFonts w:eastAsia="Times New Roman"/>
          <w:snapToGrid/>
          <w:color w:val="000000"/>
          <w:szCs w:val="24"/>
        </w:rPr>
        <w:t>I</w:t>
      </w:r>
      <w:r>
        <w:rPr>
          <w:rFonts w:eastAsia="Times New Roman"/>
          <w:snapToGrid/>
          <w:color w:val="000000"/>
          <w:szCs w:val="24"/>
        </w:rPr>
        <w:t>f</w:t>
      </w:r>
      <w:r w:rsidRPr="003D610F">
        <w:rPr>
          <w:rFonts w:eastAsia="Times New Roman"/>
          <w:snapToGrid/>
          <w:color w:val="000000"/>
          <w:szCs w:val="24"/>
        </w:rPr>
        <w:t xml:space="preserve"> </w:t>
      </w:r>
      <w:r>
        <w:rPr>
          <w:rFonts w:eastAsia="Times New Roman"/>
          <w:snapToGrid/>
          <w:color w:val="000000"/>
          <w:szCs w:val="24"/>
        </w:rPr>
        <w:t xml:space="preserve">no Eligible Household </w:t>
      </w:r>
      <w:r w:rsidR="00394042">
        <w:rPr>
          <w:rFonts w:eastAsia="Times New Roman"/>
          <w:snapToGrid/>
          <w:color w:val="000000"/>
          <w:szCs w:val="24"/>
        </w:rPr>
        <w:t>ha</w:t>
      </w:r>
      <w:r w:rsidR="00545387">
        <w:rPr>
          <w:rFonts w:eastAsia="Times New Roman"/>
          <w:snapToGrid/>
          <w:color w:val="000000"/>
          <w:szCs w:val="24"/>
        </w:rPr>
        <w:t>s</w:t>
      </w:r>
      <w:r w:rsidR="00394042">
        <w:rPr>
          <w:rFonts w:eastAsia="Times New Roman"/>
          <w:snapToGrid/>
          <w:color w:val="000000"/>
          <w:szCs w:val="24"/>
        </w:rPr>
        <w:t xml:space="preserve"> entered into a contract to</w:t>
      </w:r>
      <w:r>
        <w:rPr>
          <w:rFonts w:eastAsia="Times New Roman"/>
          <w:snapToGrid/>
          <w:color w:val="000000"/>
          <w:szCs w:val="24"/>
        </w:rPr>
        <w:t xml:space="preserve"> purchase </w:t>
      </w:r>
      <w:r w:rsidR="004A17FC">
        <w:rPr>
          <w:rFonts w:eastAsia="Times New Roman"/>
          <w:snapToGrid/>
          <w:color w:val="000000"/>
          <w:szCs w:val="24"/>
        </w:rPr>
        <w:t xml:space="preserve">any </w:t>
      </w:r>
      <w:r>
        <w:rPr>
          <w:rFonts w:eastAsia="Times New Roman"/>
          <w:snapToGrid/>
          <w:color w:val="000000"/>
          <w:szCs w:val="24"/>
        </w:rPr>
        <w:t xml:space="preserve">For-Sale MPDU </w:t>
      </w:r>
      <w:r w:rsidR="00132F41">
        <w:rPr>
          <w:rFonts w:eastAsia="Times New Roman"/>
          <w:snapToGrid/>
          <w:color w:val="000000"/>
          <w:szCs w:val="24"/>
        </w:rPr>
        <w:t>during the Initial For-Sale Market Period</w:t>
      </w:r>
      <w:r w:rsidR="004A17FC">
        <w:rPr>
          <w:rFonts w:eastAsia="Times New Roman"/>
          <w:snapToGrid/>
          <w:color w:val="000000"/>
          <w:szCs w:val="24"/>
        </w:rPr>
        <w:t xml:space="preserve">, </w:t>
      </w:r>
      <w:r w:rsidR="00D842B8">
        <w:rPr>
          <w:rFonts w:eastAsia="Times New Roman"/>
          <w:snapToGrid/>
          <w:color w:val="000000"/>
          <w:szCs w:val="24"/>
        </w:rPr>
        <w:t xml:space="preserve"> ACDS shall have 30 days from the end of the Initial For-Sale Market Period to enter into a contract to purchase the For-Sale MPDU.  If ACDS does not purchase the For-Sale MPDU, then the owner of the For-Sale MPDU may sell the For-Sale MPDU to a household that is not eligible provided that the household complies with the requirements of this Agreement </w:t>
      </w:r>
      <w:r w:rsidR="00680064">
        <w:rPr>
          <w:rFonts w:eastAsia="Times New Roman"/>
          <w:snapToGrid/>
          <w:color w:val="000000"/>
          <w:szCs w:val="24"/>
        </w:rPr>
        <w:t>and Bill 72-2</w:t>
      </w:r>
      <w:r w:rsidR="00154842">
        <w:rPr>
          <w:rFonts w:eastAsia="Times New Roman"/>
          <w:snapToGrid/>
          <w:color w:val="000000"/>
          <w:szCs w:val="24"/>
        </w:rPr>
        <w:t xml:space="preserve">4 </w:t>
      </w:r>
      <w:r w:rsidR="00D842B8">
        <w:rPr>
          <w:rFonts w:eastAsia="Times New Roman"/>
          <w:snapToGrid/>
          <w:color w:val="000000"/>
          <w:szCs w:val="24"/>
        </w:rPr>
        <w:t>for the remainder of the Sales Control Period.</w:t>
      </w:r>
    </w:p>
    <w:p w14:paraId="34314F2E" w14:textId="77777777" w:rsidR="002331AA" w:rsidRDefault="002331AA" w:rsidP="00D842B8">
      <w:pPr>
        <w:spacing w:before="240" w:after="240"/>
        <w:ind w:firstLine="720"/>
        <w:rPr>
          <w:rFonts w:eastAsia="Times New Roman"/>
          <w:snapToGrid/>
          <w:color w:val="000000"/>
          <w:szCs w:val="24"/>
        </w:rPr>
      </w:pPr>
    </w:p>
    <w:p w14:paraId="4AFFBFB2" w14:textId="77777777" w:rsidR="002331AA" w:rsidRDefault="002331AA" w:rsidP="00D842B8">
      <w:pPr>
        <w:spacing w:before="240" w:after="240"/>
        <w:ind w:firstLine="720"/>
        <w:rPr>
          <w:rFonts w:eastAsia="Times New Roman"/>
          <w:snapToGrid/>
          <w:color w:val="000000"/>
          <w:szCs w:val="24"/>
        </w:rPr>
      </w:pPr>
    </w:p>
    <w:bookmarkEnd w:id="2"/>
    <w:p w14:paraId="7A387A6E" w14:textId="4A23BF47" w:rsidR="006560D5" w:rsidRPr="00E43CB7" w:rsidRDefault="006560D5" w:rsidP="007A568F">
      <w:pPr>
        <w:spacing w:before="240" w:after="240"/>
        <w:rPr>
          <w:rFonts w:eastAsia="Times New Roman"/>
          <w:snapToGrid/>
          <w:szCs w:val="24"/>
        </w:rPr>
      </w:pPr>
      <w:r w:rsidRPr="006560D5">
        <w:rPr>
          <w:rFonts w:eastAsia="Times New Roman"/>
          <w:snapToGrid/>
          <w:color w:val="000000"/>
          <w:szCs w:val="24"/>
        </w:rPr>
        <w:lastRenderedPageBreak/>
        <w:t xml:space="preserve">4.     </w:t>
      </w:r>
      <w:r w:rsidRPr="006560D5">
        <w:rPr>
          <w:rFonts w:eastAsia="Times New Roman"/>
          <w:snapToGrid/>
          <w:color w:val="000000"/>
          <w:szCs w:val="24"/>
        </w:rPr>
        <w:tab/>
      </w:r>
      <w:r w:rsidR="00B46BB0">
        <w:rPr>
          <w:rFonts w:eastAsia="Times New Roman"/>
          <w:b/>
          <w:bCs/>
          <w:snapToGrid/>
          <w:color w:val="000000"/>
          <w:szCs w:val="24"/>
        </w:rPr>
        <w:t>Deeds</w:t>
      </w:r>
      <w:r w:rsidR="005D3272">
        <w:rPr>
          <w:rFonts w:eastAsia="Times New Roman"/>
          <w:b/>
          <w:bCs/>
          <w:snapToGrid/>
          <w:color w:val="000000"/>
          <w:szCs w:val="24"/>
        </w:rPr>
        <w:t>; Contracts for Sale</w:t>
      </w:r>
      <w:r w:rsidR="00B46BB0">
        <w:rPr>
          <w:rFonts w:eastAsia="Times New Roman"/>
          <w:b/>
          <w:bCs/>
          <w:snapToGrid/>
          <w:color w:val="000000"/>
          <w:szCs w:val="24"/>
        </w:rPr>
        <w:t>.</w:t>
      </w:r>
      <w:r w:rsidR="00B46BB0">
        <w:rPr>
          <w:rFonts w:eastAsia="Times New Roman"/>
          <w:b/>
          <w:bCs/>
          <w:snapToGrid/>
          <w:color w:val="000000"/>
          <w:szCs w:val="24"/>
        </w:rPr>
        <w:tab/>
        <w:t xml:space="preserve"> </w:t>
      </w:r>
      <w:r w:rsidRPr="00E43CB7">
        <w:rPr>
          <w:rFonts w:eastAsia="Times New Roman"/>
          <w:snapToGrid/>
          <w:color w:val="000000"/>
          <w:szCs w:val="24"/>
        </w:rPr>
        <w:t xml:space="preserve">All deeds </w:t>
      </w:r>
      <w:r w:rsidR="00133C2E" w:rsidRPr="00E43CB7">
        <w:rPr>
          <w:rFonts w:eastAsia="Times New Roman"/>
          <w:snapToGrid/>
          <w:color w:val="000000"/>
          <w:szCs w:val="24"/>
        </w:rPr>
        <w:t>conveying</w:t>
      </w:r>
      <w:r w:rsidR="00667621" w:rsidRPr="00E43CB7">
        <w:rPr>
          <w:rFonts w:eastAsia="Times New Roman"/>
          <w:snapToGrid/>
          <w:color w:val="000000"/>
          <w:szCs w:val="24"/>
        </w:rPr>
        <w:t xml:space="preserve"> </w:t>
      </w:r>
      <w:r w:rsidR="009E7358" w:rsidRPr="00E43CB7">
        <w:rPr>
          <w:rFonts w:eastAsia="Times New Roman"/>
          <w:snapToGrid/>
          <w:color w:val="000000"/>
          <w:szCs w:val="24"/>
        </w:rPr>
        <w:t xml:space="preserve">For-Sale </w:t>
      </w:r>
      <w:r w:rsidRPr="00E43CB7">
        <w:rPr>
          <w:rFonts w:eastAsia="Times New Roman"/>
          <w:snapToGrid/>
          <w:color w:val="000000"/>
          <w:szCs w:val="24"/>
        </w:rPr>
        <w:t>MPDUs</w:t>
      </w:r>
      <w:r w:rsidR="00AF13AA" w:rsidRPr="00E43CB7">
        <w:rPr>
          <w:rFonts w:eastAsia="Times New Roman"/>
          <w:snapToGrid/>
          <w:color w:val="000000"/>
          <w:szCs w:val="24"/>
        </w:rPr>
        <w:t>, including the original deed of conveyance from the Owner to each initial For-Sale MPDU owner</w:t>
      </w:r>
      <w:r w:rsidR="00F0077F" w:rsidRPr="00E43CB7">
        <w:rPr>
          <w:rFonts w:eastAsia="Times New Roman"/>
          <w:snapToGrid/>
          <w:color w:val="000000"/>
          <w:szCs w:val="24"/>
        </w:rPr>
        <w:t xml:space="preserve"> </w:t>
      </w:r>
      <w:r w:rsidR="00F0077F" w:rsidRPr="004A0B98">
        <w:rPr>
          <w:color w:val="000000"/>
          <w:shd w:val="clear" w:color="auto" w:fill="FFFFFF"/>
        </w:rPr>
        <w:t>and all subsequent</w:t>
      </w:r>
      <w:r w:rsidR="00E43CB7">
        <w:rPr>
          <w:color w:val="000000"/>
          <w:shd w:val="clear" w:color="auto" w:fill="FFFFFF"/>
        </w:rPr>
        <w:t xml:space="preserve"> deeds</w:t>
      </w:r>
      <w:r w:rsidR="00F0077F" w:rsidRPr="004A0B98">
        <w:rPr>
          <w:color w:val="000000"/>
          <w:shd w:val="clear" w:color="auto" w:fill="FFFFFF"/>
        </w:rPr>
        <w:t xml:space="preserve"> of conveyance by the initial owner and all subsequent owners of the </w:t>
      </w:r>
      <w:r w:rsidR="00A309CF">
        <w:rPr>
          <w:color w:val="000000"/>
          <w:shd w:val="clear" w:color="auto" w:fill="FFFFFF"/>
        </w:rPr>
        <w:t xml:space="preserve">For-Sale </w:t>
      </w:r>
      <w:r w:rsidR="00F0077F" w:rsidRPr="004A0B98">
        <w:rPr>
          <w:color w:val="000000"/>
          <w:shd w:val="clear" w:color="auto" w:fill="FFFFFF"/>
        </w:rPr>
        <w:t>MPDU</w:t>
      </w:r>
      <w:r w:rsidR="00F0077F" w:rsidRPr="00E43CB7">
        <w:rPr>
          <w:rFonts w:eastAsia="Times New Roman"/>
          <w:snapToGrid/>
          <w:color w:val="000000"/>
          <w:szCs w:val="24"/>
        </w:rPr>
        <w:t xml:space="preserve"> </w:t>
      </w:r>
      <w:r w:rsidR="00E43CB7" w:rsidRPr="00E43CB7">
        <w:rPr>
          <w:rFonts w:eastAsia="Times New Roman"/>
          <w:snapToGrid/>
          <w:color w:val="000000"/>
          <w:szCs w:val="24"/>
        </w:rPr>
        <w:t xml:space="preserve">must </w:t>
      </w:r>
      <w:r w:rsidRPr="00E43CB7">
        <w:rPr>
          <w:rFonts w:eastAsia="Times New Roman"/>
          <w:snapToGrid/>
          <w:color w:val="000000"/>
          <w:szCs w:val="24"/>
        </w:rPr>
        <w:t xml:space="preserve">contain a </w:t>
      </w:r>
      <w:r w:rsidR="00E43CB7" w:rsidRPr="00E43CB7">
        <w:rPr>
          <w:rFonts w:eastAsia="Times New Roman"/>
          <w:snapToGrid/>
          <w:color w:val="000000"/>
          <w:szCs w:val="24"/>
        </w:rPr>
        <w:t>c</w:t>
      </w:r>
      <w:r w:rsidR="005D3272">
        <w:rPr>
          <w:rFonts w:eastAsia="Times New Roman"/>
          <w:snapToGrid/>
          <w:color w:val="000000"/>
          <w:szCs w:val="24"/>
        </w:rPr>
        <w:t>onspicuous</w:t>
      </w:r>
      <w:r w:rsidR="00E43CB7" w:rsidRPr="00E43CB7">
        <w:rPr>
          <w:rFonts w:eastAsia="Times New Roman"/>
          <w:snapToGrid/>
          <w:color w:val="000000"/>
          <w:szCs w:val="24"/>
        </w:rPr>
        <w:t xml:space="preserve"> </w:t>
      </w:r>
      <w:r w:rsidRPr="00E43CB7">
        <w:rPr>
          <w:rFonts w:eastAsia="Times New Roman"/>
          <w:snapToGrid/>
          <w:color w:val="000000"/>
          <w:szCs w:val="24"/>
        </w:rPr>
        <w:t xml:space="preserve">provision that the sale of the </w:t>
      </w:r>
      <w:r w:rsidR="005D3272">
        <w:rPr>
          <w:rFonts w:eastAsia="Times New Roman"/>
          <w:snapToGrid/>
          <w:color w:val="000000"/>
          <w:szCs w:val="24"/>
        </w:rPr>
        <w:t>unit</w:t>
      </w:r>
      <w:r w:rsidR="005D3272" w:rsidRPr="00E43CB7">
        <w:rPr>
          <w:rFonts w:eastAsia="Times New Roman"/>
          <w:snapToGrid/>
          <w:color w:val="000000"/>
          <w:szCs w:val="24"/>
        </w:rPr>
        <w:t xml:space="preserve"> </w:t>
      </w:r>
      <w:r w:rsidRPr="00E43CB7">
        <w:rPr>
          <w:rFonts w:eastAsia="Times New Roman"/>
          <w:snapToGrid/>
          <w:color w:val="000000"/>
          <w:szCs w:val="24"/>
        </w:rPr>
        <w:t xml:space="preserve">is subject to </w:t>
      </w:r>
      <w:r w:rsidR="005D3272">
        <w:rPr>
          <w:rFonts w:eastAsia="Times New Roman"/>
          <w:snapToGrid/>
          <w:color w:val="000000"/>
          <w:szCs w:val="24"/>
        </w:rPr>
        <w:t xml:space="preserve">both </w:t>
      </w:r>
      <w:r w:rsidRPr="00E43CB7">
        <w:rPr>
          <w:rFonts w:eastAsia="Times New Roman"/>
          <w:snapToGrid/>
          <w:color w:val="000000"/>
          <w:szCs w:val="24"/>
        </w:rPr>
        <w:t xml:space="preserve">the </w:t>
      </w:r>
      <w:r w:rsidR="00E43CB7" w:rsidRPr="00E43CB7">
        <w:rPr>
          <w:rFonts w:eastAsia="Times New Roman"/>
          <w:snapToGrid/>
          <w:color w:val="000000"/>
          <w:szCs w:val="24"/>
        </w:rPr>
        <w:t xml:space="preserve">requirements of the Act and to </w:t>
      </w:r>
      <w:r w:rsidR="005D3272">
        <w:rPr>
          <w:rFonts w:eastAsia="Times New Roman"/>
          <w:snapToGrid/>
          <w:color w:val="000000"/>
          <w:szCs w:val="24"/>
        </w:rPr>
        <w:t xml:space="preserve">the </w:t>
      </w:r>
      <w:r w:rsidRPr="00E43CB7">
        <w:rPr>
          <w:rFonts w:eastAsia="Times New Roman"/>
          <w:snapToGrid/>
          <w:color w:val="000000"/>
          <w:szCs w:val="24"/>
        </w:rPr>
        <w:t>covenants provided for herein, along with a reference to the date and recording reference</w:t>
      </w:r>
      <w:r w:rsidR="002A11E2" w:rsidRPr="00E43CB7">
        <w:rPr>
          <w:rFonts w:eastAsia="Times New Roman"/>
          <w:snapToGrid/>
          <w:color w:val="000000"/>
          <w:szCs w:val="24"/>
        </w:rPr>
        <w:t xml:space="preserve"> of this Agreement</w:t>
      </w:r>
      <w:r w:rsidRPr="00E43CB7">
        <w:rPr>
          <w:rFonts w:eastAsia="Times New Roman"/>
          <w:snapToGrid/>
          <w:color w:val="000000"/>
          <w:szCs w:val="24"/>
        </w:rPr>
        <w:t>.</w:t>
      </w:r>
      <w:r w:rsidR="00E43CB7" w:rsidRPr="00E43CB7">
        <w:rPr>
          <w:rFonts w:eastAsia="Times New Roman"/>
          <w:snapToGrid/>
          <w:color w:val="000000"/>
          <w:szCs w:val="24"/>
        </w:rPr>
        <w:t xml:space="preserve"> </w:t>
      </w:r>
      <w:r w:rsidR="002331AA" w:rsidRPr="004A0B98">
        <w:rPr>
          <w:color w:val="000000"/>
          <w:shd w:val="clear" w:color="auto" w:fill="FFFFFF"/>
        </w:rPr>
        <w:t xml:space="preserve"> </w:t>
      </w:r>
      <w:r w:rsidR="005D3272">
        <w:rPr>
          <w:color w:val="000000"/>
          <w:shd w:val="clear" w:color="auto" w:fill="FFFFFF"/>
        </w:rPr>
        <w:t>All</w:t>
      </w:r>
      <w:r w:rsidR="002331AA" w:rsidRPr="004A0B98">
        <w:rPr>
          <w:color w:val="000000"/>
          <w:shd w:val="clear" w:color="auto" w:fill="FFFFFF"/>
        </w:rPr>
        <w:t xml:space="preserve"> contracts of sale for </w:t>
      </w:r>
      <w:r w:rsidR="00E43CB7" w:rsidRPr="004A0B98">
        <w:rPr>
          <w:color w:val="000000"/>
          <w:shd w:val="clear" w:color="auto" w:fill="FFFFFF"/>
        </w:rPr>
        <w:t xml:space="preserve">a For-Sale </w:t>
      </w:r>
      <w:r w:rsidR="002331AA" w:rsidRPr="004A0B98">
        <w:rPr>
          <w:color w:val="000000"/>
          <w:shd w:val="clear" w:color="auto" w:fill="FFFFFF"/>
        </w:rPr>
        <w:t>MPDU</w:t>
      </w:r>
      <w:r w:rsidR="005D3272" w:rsidRPr="00E43CB7">
        <w:rPr>
          <w:rFonts w:eastAsia="Times New Roman"/>
          <w:snapToGrid/>
          <w:color w:val="000000"/>
          <w:szCs w:val="24"/>
        </w:rPr>
        <w:t xml:space="preserve">, including the original </w:t>
      </w:r>
      <w:r w:rsidR="005D3272">
        <w:rPr>
          <w:rFonts w:eastAsia="Times New Roman"/>
          <w:snapToGrid/>
          <w:color w:val="000000"/>
          <w:szCs w:val="24"/>
        </w:rPr>
        <w:t>contract of sale between</w:t>
      </w:r>
      <w:r w:rsidR="005D3272" w:rsidRPr="00E43CB7">
        <w:rPr>
          <w:rFonts w:eastAsia="Times New Roman"/>
          <w:snapToGrid/>
          <w:color w:val="000000"/>
          <w:szCs w:val="24"/>
        </w:rPr>
        <w:t xml:space="preserve"> the Owner </w:t>
      </w:r>
      <w:r w:rsidR="005D3272">
        <w:rPr>
          <w:rFonts w:eastAsia="Times New Roman"/>
          <w:snapToGrid/>
          <w:color w:val="000000"/>
          <w:szCs w:val="24"/>
        </w:rPr>
        <w:t>and</w:t>
      </w:r>
      <w:r w:rsidR="005D3272" w:rsidRPr="00E43CB7">
        <w:rPr>
          <w:rFonts w:eastAsia="Times New Roman"/>
          <w:snapToGrid/>
          <w:color w:val="000000"/>
          <w:szCs w:val="24"/>
        </w:rPr>
        <w:t xml:space="preserve"> each initial For-Sale MPDU </w:t>
      </w:r>
      <w:r w:rsidR="005D3272">
        <w:rPr>
          <w:rFonts w:eastAsia="Times New Roman"/>
          <w:snapToGrid/>
          <w:color w:val="000000"/>
          <w:szCs w:val="24"/>
        </w:rPr>
        <w:t>purchaser</w:t>
      </w:r>
      <w:r w:rsidR="005D3272" w:rsidRPr="00E43CB7">
        <w:rPr>
          <w:rFonts w:eastAsia="Times New Roman"/>
          <w:snapToGrid/>
          <w:color w:val="000000"/>
          <w:szCs w:val="24"/>
        </w:rPr>
        <w:t xml:space="preserve"> </w:t>
      </w:r>
      <w:r w:rsidR="005D3272" w:rsidRPr="00B0661F">
        <w:rPr>
          <w:color w:val="000000"/>
          <w:shd w:val="clear" w:color="auto" w:fill="FFFFFF"/>
        </w:rPr>
        <w:t>and all subsequent</w:t>
      </w:r>
      <w:r w:rsidR="005D3272">
        <w:rPr>
          <w:color w:val="000000"/>
          <w:shd w:val="clear" w:color="auto" w:fill="FFFFFF"/>
        </w:rPr>
        <w:t xml:space="preserve"> contracts of sale  between</w:t>
      </w:r>
      <w:r w:rsidR="005D3272" w:rsidRPr="00B0661F">
        <w:rPr>
          <w:color w:val="000000"/>
          <w:shd w:val="clear" w:color="auto" w:fill="FFFFFF"/>
        </w:rPr>
        <w:t xml:space="preserve"> the initial </w:t>
      </w:r>
      <w:r w:rsidR="005D3272">
        <w:rPr>
          <w:color w:val="000000"/>
          <w:shd w:val="clear" w:color="auto" w:fill="FFFFFF"/>
        </w:rPr>
        <w:t>purchaser</w:t>
      </w:r>
      <w:r w:rsidR="005D3272" w:rsidRPr="00B0661F">
        <w:rPr>
          <w:color w:val="000000"/>
          <w:shd w:val="clear" w:color="auto" w:fill="FFFFFF"/>
        </w:rPr>
        <w:t xml:space="preserve"> and all subsequent </w:t>
      </w:r>
      <w:r w:rsidR="005D3272">
        <w:rPr>
          <w:color w:val="000000"/>
          <w:shd w:val="clear" w:color="auto" w:fill="FFFFFF"/>
        </w:rPr>
        <w:t>purchaser</w:t>
      </w:r>
      <w:r w:rsidR="005D3272" w:rsidRPr="00B0661F">
        <w:rPr>
          <w:color w:val="000000"/>
          <w:shd w:val="clear" w:color="auto" w:fill="FFFFFF"/>
        </w:rPr>
        <w:t xml:space="preserve"> of the </w:t>
      </w:r>
      <w:r w:rsidR="005D3272">
        <w:rPr>
          <w:color w:val="000000"/>
          <w:shd w:val="clear" w:color="auto" w:fill="FFFFFF"/>
        </w:rPr>
        <w:t xml:space="preserve">For-Sale </w:t>
      </w:r>
      <w:r w:rsidR="005D3272" w:rsidRPr="00B0661F">
        <w:rPr>
          <w:color w:val="000000"/>
          <w:shd w:val="clear" w:color="auto" w:fill="FFFFFF"/>
        </w:rPr>
        <w:t>MPDU</w:t>
      </w:r>
      <w:r w:rsidR="005D3272" w:rsidRPr="00E43CB7">
        <w:rPr>
          <w:rFonts w:eastAsia="Times New Roman"/>
          <w:snapToGrid/>
          <w:color w:val="000000"/>
          <w:szCs w:val="24"/>
        </w:rPr>
        <w:t xml:space="preserve"> must </w:t>
      </w:r>
      <w:r w:rsidR="002331AA" w:rsidRPr="004A0B98">
        <w:rPr>
          <w:color w:val="000000"/>
          <w:shd w:val="clear" w:color="auto" w:fill="FFFFFF"/>
        </w:rPr>
        <w:t>fully and completely disclos</w:t>
      </w:r>
      <w:r w:rsidR="005D3272">
        <w:rPr>
          <w:color w:val="000000"/>
          <w:shd w:val="clear" w:color="auto" w:fill="FFFFFF"/>
        </w:rPr>
        <w:t>e</w:t>
      </w:r>
      <w:r w:rsidR="002331AA" w:rsidRPr="004A0B98">
        <w:rPr>
          <w:color w:val="000000"/>
          <w:shd w:val="clear" w:color="auto" w:fill="FFFFFF"/>
        </w:rPr>
        <w:t xml:space="preserve"> the rental and resale price</w:t>
      </w:r>
      <w:r w:rsidR="00E43CB7">
        <w:rPr>
          <w:color w:val="000000"/>
          <w:shd w:val="clear" w:color="auto" w:fill="FFFFFF"/>
        </w:rPr>
        <w:t xml:space="preserve"> restrictions</w:t>
      </w:r>
      <w:r w:rsidR="002331AA" w:rsidRPr="004A0B98">
        <w:rPr>
          <w:color w:val="000000"/>
          <w:shd w:val="clear" w:color="auto" w:fill="FFFFFF"/>
        </w:rPr>
        <w:t xml:space="preserve"> and controls established herein.  All subsequent owners of an MPDU must likewise provide such notice in contracts of sale.</w:t>
      </w:r>
    </w:p>
    <w:p w14:paraId="63BDB489" w14:textId="668B3ACA" w:rsidR="006560D5" w:rsidRPr="006560D5" w:rsidRDefault="006560D5" w:rsidP="007A568F">
      <w:pPr>
        <w:spacing w:before="240" w:after="240"/>
        <w:rPr>
          <w:rFonts w:eastAsia="Times New Roman"/>
          <w:snapToGrid/>
          <w:szCs w:val="24"/>
        </w:rPr>
      </w:pPr>
      <w:r w:rsidRPr="006560D5">
        <w:rPr>
          <w:rFonts w:eastAsia="Times New Roman"/>
          <w:snapToGrid/>
          <w:color w:val="000000"/>
          <w:szCs w:val="24"/>
        </w:rPr>
        <w:t xml:space="preserve">5.     </w:t>
      </w:r>
      <w:r w:rsidRPr="006560D5">
        <w:rPr>
          <w:rFonts w:eastAsia="Times New Roman"/>
          <w:snapToGrid/>
          <w:color w:val="000000"/>
          <w:szCs w:val="24"/>
        </w:rPr>
        <w:tab/>
      </w:r>
      <w:r w:rsidR="007A027F" w:rsidRPr="00667621">
        <w:rPr>
          <w:rFonts w:eastAsia="Times New Roman"/>
          <w:b/>
          <w:bCs/>
          <w:snapToGrid/>
          <w:color w:val="000000"/>
          <w:szCs w:val="24"/>
        </w:rPr>
        <w:t>For</w:t>
      </w:r>
      <w:r w:rsidR="00610810">
        <w:rPr>
          <w:rFonts w:eastAsia="Times New Roman"/>
          <w:snapToGrid/>
          <w:color w:val="000000"/>
          <w:szCs w:val="24"/>
        </w:rPr>
        <w:t>-</w:t>
      </w:r>
      <w:r w:rsidR="00B46BB0">
        <w:rPr>
          <w:rFonts w:eastAsia="Times New Roman"/>
          <w:b/>
          <w:bCs/>
          <w:snapToGrid/>
          <w:color w:val="000000"/>
          <w:szCs w:val="24"/>
        </w:rPr>
        <w:t>Sale</w:t>
      </w:r>
      <w:r w:rsidR="00610810">
        <w:rPr>
          <w:rFonts w:eastAsia="Times New Roman"/>
          <w:b/>
          <w:bCs/>
          <w:snapToGrid/>
          <w:color w:val="000000"/>
          <w:szCs w:val="24"/>
        </w:rPr>
        <w:t xml:space="preserve"> </w:t>
      </w:r>
      <w:r w:rsidR="007A027F">
        <w:rPr>
          <w:rFonts w:eastAsia="Times New Roman"/>
          <w:b/>
          <w:bCs/>
          <w:snapToGrid/>
          <w:color w:val="000000"/>
          <w:szCs w:val="24"/>
        </w:rPr>
        <w:t>MPDU</w:t>
      </w:r>
      <w:r w:rsidR="00B46BB0">
        <w:rPr>
          <w:rFonts w:eastAsia="Times New Roman"/>
          <w:b/>
          <w:bCs/>
          <w:snapToGrid/>
          <w:color w:val="000000"/>
          <w:szCs w:val="24"/>
        </w:rPr>
        <w:t xml:space="preserve"> Control Period.</w:t>
      </w:r>
      <w:r w:rsidR="000E0A13">
        <w:rPr>
          <w:rFonts w:eastAsia="Times New Roman"/>
          <w:b/>
          <w:bCs/>
          <w:snapToGrid/>
          <w:color w:val="000000"/>
          <w:szCs w:val="24"/>
        </w:rPr>
        <w:t xml:space="preserve">  </w:t>
      </w:r>
      <w:bookmarkStart w:id="3" w:name="_Hlk193717643"/>
      <w:r w:rsidRPr="006560D5">
        <w:rPr>
          <w:rFonts w:eastAsia="Times New Roman"/>
          <w:snapToGrid/>
          <w:color w:val="000000"/>
          <w:szCs w:val="24"/>
        </w:rPr>
        <w:t xml:space="preserve">The </w:t>
      </w:r>
      <w:r w:rsidR="0032675B">
        <w:rPr>
          <w:rFonts w:eastAsia="Times New Roman"/>
          <w:snapToGrid/>
          <w:color w:val="000000"/>
          <w:szCs w:val="24"/>
        </w:rPr>
        <w:t>control period for</w:t>
      </w:r>
      <w:r w:rsidR="005B7BF5">
        <w:rPr>
          <w:rFonts w:eastAsia="Times New Roman"/>
          <w:snapToGrid/>
          <w:color w:val="000000"/>
          <w:szCs w:val="24"/>
        </w:rPr>
        <w:t xml:space="preserve"> each</w:t>
      </w:r>
      <w:r w:rsidR="009E7358">
        <w:rPr>
          <w:rFonts w:eastAsia="Times New Roman"/>
          <w:snapToGrid/>
          <w:color w:val="000000"/>
          <w:szCs w:val="24"/>
        </w:rPr>
        <w:t xml:space="preserve"> For-Sale MPDUs </w:t>
      </w:r>
      <w:r w:rsidRPr="006560D5">
        <w:rPr>
          <w:rFonts w:eastAsia="Times New Roman"/>
          <w:snapToGrid/>
          <w:color w:val="000000"/>
          <w:szCs w:val="24"/>
        </w:rPr>
        <w:t>shall be twenty (20) years</w:t>
      </w:r>
      <w:r w:rsidR="0032675B">
        <w:rPr>
          <w:rFonts w:eastAsia="Times New Roman"/>
          <w:snapToGrid/>
          <w:color w:val="000000"/>
          <w:szCs w:val="24"/>
        </w:rPr>
        <w:t xml:space="preserve"> (the “Sale</w:t>
      </w:r>
      <w:r w:rsidR="005D12FE">
        <w:rPr>
          <w:rFonts w:eastAsia="Times New Roman"/>
          <w:snapToGrid/>
          <w:color w:val="000000"/>
          <w:szCs w:val="24"/>
        </w:rPr>
        <w:t>s</w:t>
      </w:r>
      <w:r w:rsidR="0032675B">
        <w:rPr>
          <w:rFonts w:eastAsia="Times New Roman"/>
          <w:snapToGrid/>
          <w:color w:val="000000"/>
          <w:szCs w:val="24"/>
        </w:rPr>
        <w:t xml:space="preserve"> Control Period”)</w:t>
      </w:r>
      <w:r w:rsidRPr="006560D5">
        <w:rPr>
          <w:rFonts w:eastAsia="Times New Roman"/>
          <w:snapToGrid/>
          <w:color w:val="000000"/>
          <w:szCs w:val="24"/>
        </w:rPr>
        <w:t xml:space="preserve">, </w:t>
      </w:r>
      <w:bookmarkEnd w:id="3"/>
      <w:r w:rsidRPr="006560D5">
        <w:rPr>
          <w:rFonts w:eastAsia="Times New Roman"/>
          <w:snapToGrid/>
          <w:color w:val="000000"/>
          <w:szCs w:val="24"/>
        </w:rPr>
        <w:t xml:space="preserve">commencing on the date of the initial sale of </w:t>
      </w:r>
      <w:r w:rsidR="005B7BF5">
        <w:rPr>
          <w:rFonts w:eastAsia="Times New Roman"/>
          <w:snapToGrid/>
          <w:color w:val="000000"/>
          <w:szCs w:val="24"/>
        </w:rPr>
        <w:t>such</w:t>
      </w:r>
      <w:r w:rsidRPr="006560D5">
        <w:rPr>
          <w:rFonts w:eastAsia="Times New Roman"/>
          <w:snapToGrid/>
          <w:color w:val="000000"/>
          <w:szCs w:val="24"/>
        </w:rPr>
        <w:t xml:space="preserve"> </w:t>
      </w:r>
      <w:r w:rsidR="009E7358">
        <w:rPr>
          <w:rFonts w:eastAsia="Times New Roman"/>
          <w:snapToGrid/>
          <w:color w:val="000000"/>
          <w:szCs w:val="24"/>
        </w:rPr>
        <w:t xml:space="preserve">For-Sale </w:t>
      </w:r>
      <w:r w:rsidRPr="006560D5">
        <w:rPr>
          <w:rFonts w:eastAsia="Times New Roman"/>
          <w:snapToGrid/>
          <w:color w:val="000000"/>
          <w:szCs w:val="24"/>
        </w:rPr>
        <w:t xml:space="preserve">MPDU.  Any subsequent buyer of a </w:t>
      </w:r>
      <w:r w:rsidR="009E7358">
        <w:rPr>
          <w:rFonts w:eastAsia="Times New Roman"/>
          <w:snapToGrid/>
          <w:color w:val="000000"/>
          <w:szCs w:val="24"/>
        </w:rPr>
        <w:t>For-Sa</w:t>
      </w:r>
      <w:r w:rsidR="00D92E12">
        <w:rPr>
          <w:rFonts w:eastAsia="Times New Roman"/>
          <w:snapToGrid/>
          <w:color w:val="000000"/>
          <w:szCs w:val="24"/>
        </w:rPr>
        <w:t>l</w:t>
      </w:r>
      <w:r w:rsidR="009E7358">
        <w:rPr>
          <w:rFonts w:eastAsia="Times New Roman"/>
          <w:snapToGrid/>
          <w:color w:val="000000"/>
          <w:szCs w:val="24"/>
        </w:rPr>
        <w:t xml:space="preserve">e </w:t>
      </w:r>
      <w:r w:rsidRPr="006560D5">
        <w:rPr>
          <w:rFonts w:eastAsia="Times New Roman"/>
          <w:snapToGrid/>
          <w:color w:val="000000"/>
          <w:szCs w:val="24"/>
        </w:rPr>
        <w:t xml:space="preserve">MPDU during the </w:t>
      </w:r>
      <w:r w:rsidR="009E7358">
        <w:rPr>
          <w:rFonts w:eastAsia="Times New Roman"/>
          <w:snapToGrid/>
          <w:color w:val="000000"/>
          <w:szCs w:val="24"/>
        </w:rPr>
        <w:t>Sales C</w:t>
      </w:r>
      <w:r w:rsidRPr="006560D5">
        <w:rPr>
          <w:rFonts w:eastAsia="Times New Roman"/>
          <w:snapToGrid/>
          <w:color w:val="000000"/>
          <w:szCs w:val="24"/>
        </w:rPr>
        <w:t xml:space="preserve">ontrol </w:t>
      </w:r>
      <w:r w:rsidR="009E7358">
        <w:rPr>
          <w:rFonts w:eastAsia="Times New Roman"/>
          <w:snapToGrid/>
          <w:color w:val="000000"/>
          <w:szCs w:val="24"/>
        </w:rPr>
        <w:t>P</w:t>
      </w:r>
      <w:r w:rsidRPr="006560D5">
        <w:rPr>
          <w:rFonts w:eastAsia="Times New Roman"/>
          <w:snapToGrid/>
          <w:color w:val="000000"/>
          <w:szCs w:val="24"/>
        </w:rPr>
        <w:t xml:space="preserve">eriod shall obtain a </w:t>
      </w:r>
      <w:r w:rsidR="009E7358">
        <w:rPr>
          <w:rFonts w:eastAsia="Times New Roman"/>
          <w:snapToGrid/>
          <w:color w:val="000000"/>
          <w:szCs w:val="24"/>
        </w:rPr>
        <w:t>C</w:t>
      </w:r>
      <w:r w:rsidRPr="006560D5">
        <w:rPr>
          <w:rFonts w:eastAsia="Times New Roman"/>
          <w:snapToGrid/>
          <w:color w:val="000000"/>
          <w:szCs w:val="24"/>
        </w:rPr>
        <w:t xml:space="preserve">ertificate of </w:t>
      </w:r>
      <w:r w:rsidR="009E7358">
        <w:rPr>
          <w:rFonts w:eastAsia="Times New Roman"/>
          <w:snapToGrid/>
          <w:color w:val="000000"/>
          <w:szCs w:val="24"/>
        </w:rPr>
        <w:t>E</w:t>
      </w:r>
      <w:r w:rsidRPr="006560D5">
        <w:rPr>
          <w:rFonts w:eastAsia="Times New Roman"/>
          <w:snapToGrid/>
          <w:color w:val="000000"/>
          <w:szCs w:val="24"/>
        </w:rPr>
        <w:t>ligibility from ACDS</w:t>
      </w:r>
      <w:r w:rsidR="008642A4">
        <w:rPr>
          <w:rFonts w:eastAsia="Times New Roman"/>
          <w:snapToGrid/>
          <w:color w:val="000000"/>
          <w:szCs w:val="24"/>
        </w:rPr>
        <w:t>, in accordance with Section 1 of this Agreement,</w:t>
      </w:r>
      <w:r w:rsidRPr="006560D5">
        <w:rPr>
          <w:rFonts w:eastAsia="Times New Roman"/>
          <w:snapToGrid/>
          <w:color w:val="000000"/>
          <w:szCs w:val="24"/>
        </w:rPr>
        <w:t xml:space="preserve"> as a condition of sale. </w:t>
      </w:r>
    </w:p>
    <w:p w14:paraId="1C413E1B" w14:textId="051FAAF6" w:rsidR="00CE7169" w:rsidRDefault="006560D5" w:rsidP="007A568F">
      <w:pPr>
        <w:spacing w:before="240" w:after="240"/>
        <w:rPr>
          <w:rFonts w:eastAsia="Times New Roman"/>
          <w:b/>
          <w:bCs/>
          <w:snapToGrid/>
          <w:color w:val="000000"/>
          <w:szCs w:val="24"/>
        </w:rPr>
      </w:pPr>
      <w:r w:rsidRPr="006560D5">
        <w:rPr>
          <w:rFonts w:eastAsia="Times New Roman"/>
          <w:snapToGrid/>
          <w:color w:val="000000"/>
          <w:szCs w:val="24"/>
        </w:rPr>
        <w:t xml:space="preserve">6.     </w:t>
      </w:r>
      <w:r w:rsidRPr="006560D5">
        <w:rPr>
          <w:rFonts w:eastAsia="Times New Roman"/>
          <w:snapToGrid/>
          <w:color w:val="000000"/>
          <w:szCs w:val="24"/>
        </w:rPr>
        <w:tab/>
      </w:r>
      <w:r w:rsidR="00B46BB0">
        <w:rPr>
          <w:rFonts w:eastAsia="Times New Roman"/>
          <w:b/>
          <w:bCs/>
          <w:snapToGrid/>
          <w:color w:val="000000"/>
          <w:szCs w:val="24"/>
        </w:rPr>
        <w:t>Resale</w:t>
      </w:r>
      <w:r w:rsidR="007A027F">
        <w:rPr>
          <w:rFonts w:eastAsia="Times New Roman"/>
          <w:b/>
          <w:bCs/>
          <w:snapToGrid/>
          <w:color w:val="000000"/>
          <w:szCs w:val="24"/>
        </w:rPr>
        <w:t xml:space="preserve"> of For</w:t>
      </w:r>
      <w:r w:rsidR="00610810">
        <w:rPr>
          <w:rFonts w:eastAsia="Times New Roman"/>
          <w:b/>
          <w:bCs/>
          <w:snapToGrid/>
          <w:color w:val="000000"/>
          <w:szCs w:val="24"/>
        </w:rPr>
        <w:t>-</w:t>
      </w:r>
      <w:r w:rsidR="007A027F">
        <w:rPr>
          <w:rFonts w:eastAsia="Times New Roman"/>
          <w:b/>
          <w:bCs/>
          <w:snapToGrid/>
          <w:color w:val="000000"/>
          <w:szCs w:val="24"/>
        </w:rPr>
        <w:t>Sale MPDU</w:t>
      </w:r>
      <w:r w:rsidR="00040210">
        <w:rPr>
          <w:rFonts w:eastAsia="Times New Roman"/>
          <w:b/>
          <w:bCs/>
          <w:snapToGrid/>
          <w:color w:val="000000"/>
          <w:szCs w:val="24"/>
        </w:rPr>
        <w:t>s</w:t>
      </w:r>
      <w:r w:rsidR="00B46BB0">
        <w:rPr>
          <w:rFonts w:eastAsia="Times New Roman"/>
          <w:b/>
          <w:bCs/>
          <w:snapToGrid/>
          <w:color w:val="000000"/>
          <w:szCs w:val="24"/>
        </w:rPr>
        <w:t>.</w:t>
      </w:r>
      <w:r w:rsidR="000E0A13">
        <w:rPr>
          <w:rFonts w:eastAsia="Times New Roman"/>
          <w:b/>
          <w:bCs/>
          <w:snapToGrid/>
          <w:color w:val="000000"/>
          <w:szCs w:val="24"/>
        </w:rPr>
        <w:t xml:space="preserve">  </w:t>
      </w:r>
    </w:p>
    <w:p w14:paraId="2C7EF1EE" w14:textId="3EF7D277" w:rsidR="003D610F" w:rsidRDefault="00FB621C" w:rsidP="007A568F">
      <w:pPr>
        <w:spacing w:before="240" w:after="240"/>
        <w:ind w:firstLine="720"/>
        <w:rPr>
          <w:rFonts w:eastAsia="Times New Roman"/>
          <w:snapToGrid/>
          <w:color w:val="000000"/>
          <w:szCs w:val="24"/>
        </w:rPr>
      </w:pPr>
      <w:r w:rsidRPr="00667621">
        <w:rPr>
          <w:rFonts w:eastAsia="Times New Roman"/>
          <w:snapToGrid/>
          <w:color w:val="000000"/>
          <w:szCs w:val="24"/>
        </w:rPr>
        <w:t xml:space="preserve">(a) </w:t>
      </w:r>
      <w:r w:rsidR="00D014CA">
        <w:rPr>
          <w:rFonts w:eastAsia="Times New Roman"/>
          <w:snapToGrid/>
          <w:color w:val="000000"/>
          <w:szCs w:val="24"/>
        </w:rPr>
        <w:t xml:space="preserve">If a For-Sale MPDU is offered for resale during the </w:t>
      </w:r>
      <w:r w:rsidR="006B42C1">
        <w:rPr>
          <w:rFonts w:eastAsia="Times New Roman"/>
          <w:snapToGrid/>
          <w:color w:val="000000"/>
          <w:szCs w:val="24"/>
        </w:rPr>
        <w:t xml:space="preserve">Sales </w:t>
      </w:r>
      <w:r w:rsidR="00D014CA">
        <w:rPr>
          <w:rFonts w:eastAsia="Times New Roman"/>
          <w:snapToGrid/>
          <w:color w:val="000000"/>
          <w:szCs w:val="24"/>
        </w:rPr>
        <w:t>Control Period</w:t>
      </w:r>
      <w:r w:rsidR="003C12A5">
        <w:rPr>
          <w:rFonts w:eastAsia="Times New Roman"/>
          <w:snapToGrid/>
          <w:color w:val="000000"/>
          <w:szCs w:val="24"/>
        </w:rPr>
        <w:t>, the first option to purchase the For-Sale MPDU</w:t>
      </w:r>
      <w:r w:rsidR="0046747A">
        <w:rPr>
          <w:rFonts w:eastAsia="Times New Roman"/>
          <w:snapToGrid/>
          <w:color w:val="000000"/>
          <w:szCs w:val="24"/>
        </w:rPr>
        <w:t xml:space="preserve"> shall be offered to ACDS and the Housing Commission of Anne Arundel County</w:t>
      </w:r>
      <w:r w:rsidR="00BA64D8">
        <w:rPr>
          <w:rFonts w:eastAsia="Times New Roman"/>
          <w:snapToGrid/>
          <w:color w:val="000000"/>
          <w:szCs w:val="24"/>
        </w:rPr>
        <w:t xml:space="preserve"> </w:t>
      </w:r>
      <w:r w:rsidR="006C122D">
        <w:rPr>
          <w:rFonts w:eastAsia="Times New Roman"/>
          <w:snapToGrid/>
          <w:color w:val="000000"/>
          <w:szCs w:val="24"/>
        </w:rPr>
        <w:t>(“HCAAC”)</w:t>
      </w:r>
      <w:r w:rsidR="00970C3D">
        <w:rPr>
          <w:rFonts w:eastAsia="Times New Roman"/>
          <w:snapToGrid/>
          <w:color w:val="000000"/>
          <w:szCs w:val="24"/>
        </w:rPr>
        <w:t xml:space="preserve"> </w:t>
      </w:r>
      <w:r w:rsidR="006560D5" w:rsidRPr="006560D5">
        <w:rPr>
          <w:rFonts w:eastAsia="Times New Roman"/>
          <w:snapToGrid/>
          <w:color w:val="000000"/>
          <w:szCs w:val="24"/>
        </w:rPr>
        <w:t>pursuant to § 17-12-108 of the</w:t>
      </w:r>
      <w:r w:rsidR="006B42C1">
        <w:rPr>
          <w:rFonts w:eastAsia="Times New Roman"/>
          <w:snapToGrid/>
          <w:color w:val="000000"/>
          <w:szCs w:val="24"/>
        </w:rPr>
        <w:t xml:space="preserve"> County</w:t>
      </w:r>
      <w:r w:rsidR="006560D5" w:rsidRPr="006560D5">
        <w:rPr>
          <w:rFonts w:eastAsia="Times New Roman"/>
          <w:snapToGrid/>
          <w:color w:val="000000"/>
          <w:szCs w:val="24"/>
        </w:rPr>
        <w:t xml:space="preserve"> Code.</w:t>
      </w:r>
      <w:r w:rsidR="00B62A8D">
        <w:rPr>
          <w:rFonts w:eastAsia="Times New Roman"/>
          <w:snapToGrid/>
          <w:color w:val="000000"/>
          <w:szCs w:val="24"/>
        </w:rPr>
        <w:t xml:space="preserve"> ACDS and HCAAC shall have 30 days from </w:t>
      </w:r>
      <w:r w:rsidR="00CD493B">
        <w:rPr>
          <w:rFonts w:eastAsia="Times New Roman"/>
          <w:snapToGrid/>
          <w:color w:val="000000"/>
          <w:szCs w:val="24"/>
        </w:rPr>
        <w:t>receipt</w:t>
      </w:r>
      <w:r w:rsidR="00B62A8D">
        <w:rPr>
          <w:rFonts w:eastAsia="Times New Roman"/>
          <w:snapToGrid/>
          <w:color w:val="000000"/>
          <w:szCs w:val="24"/>
        </w:rPr>
        <w:t xml:space="preserve"> of </w:t>
      </w:r>
      <w:r w:rsidR="00CD493B">
        <w:rPr>
          <w:rFonts w:eastAsia="Times New Roman"/>
          <w:snapToGrid/>
          <w:color w:val="000000"/>
          <w:szCs w:val="24"/>
        </w:rPr>
        <w:t xml:space="preserve">a notice of resale to enter into a contract to purchase the For-Sale MPDU. </w:t>
      </w:r>
      <w:r w:rsidR="00B53E94">
        <w:rPr>
          <w:rFonts w:eastAsia="Times New Roman"/>
          <w:snapToGrid/>
          <w:color w:val="000000"/>
          <w:szCs w:val="24"/>
        </w:rPr>
        <w:t xml:space="preserve"> If </w:t>
      </w:r>
      <w:r w:rsidR="006B42C1">
        <w:rPr>
          <w:rFonts w:eastAsia="Times New Roman"/>
          <w:snapToGrid/>
          <w:color w:val="000000"/>
          <w:szCs w:val="24"/>
        </w:rPr>
        <w:t xml:space="preserve">neither </w:t>
      </w:r>
      <w:r w:rsidR="003E49C4">
        <w:rPr>
          <w:rFonts w:eastAsia="Times New Roman"/>
          <w:snapToGrid/>
          <w:color w:val="000000"/>
          <w:szCs w:val="24"/>
        </w:rPr>
        <w:t xml:space="preserve">ACDS </w:t>
      </w:r>
      <w:r w:rsidR="006B42C1">
        <w:rPr>
          <w:rFonts w:eastAsia="Times New Roman"/>
          <w:snapToGrid/>
          <w:color w:val="000000"/>
          <w:szCs w:val="24"/>
        </w:rPr>
        <w:t>n</w:t>
      </w:r>
      <w:r w:rsidR="003E49C4">
        <w:rPr>
          <w:rFonts w:eastAsia="Times New Roman"/>
          <w:snapToGrid/>
          <w:color w:val="000000"/>
          <w:szCs w:val="24"/>
        </w:rPr>
        <w:t>or HCAAC purchase</w:t>
      </w:r>
      <w:r w:rsidR="006B42C1">
        <w:rPr>
          <w:rFonts w:eastAsia="Times New Roman"/>
          <w:snapToGrid/>
          <w:color w:val="000000"/>
          <w:szCs w:val="24"/>
        </w:rPr>
        <w:t>s</w:t>
      </w:r>
      <w:r w:rsidR="003E49C4">
        <w:rPr>
          <w:rFonts w:eastAsia="Times New Roman"/>
          <w:snapToGrid/>
          <w:color w:val="000000"/>
          <w:szCs w:val="24"/>
        </w:rPr>
        <w:t xml:space="preserve"> the For-Sale MPDU</w:t>
      </w:r>
      <w:r w:rsidR="00315A1D">
        <w:rPr>
          <w:rFonts w:eastAsia="Times New Roman"/>
          <w:snapToGrid/>
          <w:color w:val="000000"/>
          <w:szCs w:val="24"/>
        </w:rPr>
        <w:t>, then the</w:t>
      </w:r>
      <w:r w:rsidR="009F2E4B">
        <w:rPr>
          <w:rFonts w:eastAsia="Times New Roman"/>
          <w:snapToGrid/>
          <w:color w:val="000000"/>
          <w:szCs w:val="24"/>
        </w:rPr>
        <w:t xml:space="preserve"> owner of the For-Sale MPDU</w:t>
      </w:r>
      <w:r w:rsidR="00315A1D">
        <w:rPr>
          <w:rFonts w:eastAsia="Times New Roman"/>
          <w:snapToGrid/>
          <w:color w:val="000000"/>
          <w:szCs w:val="24"/>
        </w:rPr>
        <w:t xml:space="preserve"> shall sell the For-Sale MPDU to an Eligible Household.</w:t>
      </w:r>
      <w:r w:rsidR="009455D2">
        <w:rPr>
          <w:rFonts w:eastAsia="Times New Roman"/>
          <w:snapToGrid/>
          <w:color w:val="000000"/>
          <w:szCs w:val="24"/>
        </w:rPr>
        <w:t xml:space="preserve">  </w:t>
      </w:r>
      <w:r w:rsidR="003D610F" w:rsidRPr="003D610F">
        <w:rPr>
          <w:rFonts w:eastAsia="Times New Roman"/>
          <w:snapToGrid/>
          <w:color w:val="000000"/>
          <w:szCs w:val="24"/>
        </w:rPr>
        <w:t>I</w:t>
      </w:r>
      <w:r w:rsidR="003D610F">
        <w:rPr>
          <w:rFonts w:eastAsia="Times New Roman"/>
          <w:snapToGrid/>
          <w:color w:val="000000"/>
          <w:szCs w:val="24"/>
        </w:rPr>
        <w:t>f</w:t>
      </w:r>
      <w:r w:rsidR="003D610F" w:rsidRPr="003D610F">
        <w:rPr>
          <w:rFonts w:eastAsia="Times New Roman"/>
          <w:snapToGrid/>
          <w:color w:val="000000"/>
          <w:szCs w:val="24"/>
        </w:rPr>
        <w:t xml:space="preserve"> </w:t>
      </w:r>
      <w:r w:rsidR="003D610F">
        <w:rPr>
          <w:rFonts w:eastAsia="Times New Roman"/>
          <w:snapToGrid/>
          <w:color w:val="000000"/>
          <w:szCs w:val="24"/>
        </w:rPr>
        <w:t>no Eligible Household</w:t>
      </w:r>
      <w:r w:rsidR="00F35721">
        <w:rPr>
          <w:rFonts w:eastAsia="Times New Roman"/>
          <w:snapToGrid/>
          <w:color w:val="000000"/>
          <w:szCs w:val="24"/>
        </w:rPr>
        <w:t xml:space="preserve"> enters into a contract</w:t>
      </w:r>
      <w:r w:rsidR="003D610F">
        <w:rPr>
          <w:rFonts w:eastAsia="Times New Roman"/>
          <w:snapToGrid/>
          <w:color w:val="000000"/>
          <w:szCs w:val="24"/>
        </w:rPr>
        <w:t xml:space="preserve"> to </w:t>
      </w:r>
      <w:r w:rsidR="003E08E8">
        <w:rPr>
          <w:rFonts w:eastAsia="Times New Roman"/>
          <w:snapToGrid/>
          <w:color w:val="000000"/>
          <w:szCs w:val="24"/>
        </w:rPr>
        <w:t xml:space="preserve">purchase </w:t>
      </w:r>
      <w:r w:rsidR="002D1D91">
        <w:rPr>
          <w:rFonts w:eastAsia="Times New Roman"/>
          <w:snapToGrid/>
          <w:color w:val="000000"/>
          <w:szCs w:val="24"/>
        </w:rPr>
        <w:t>the</w:t>
      </w:r>
      <w:r w:rsidR="008F4077">
        <w:rPr>
          <w:rFonts w:eastAsia="Times New Roman"/>
          <w:snapToGrid/>
          <w:color w:val="000000"/>
          <w:szCs w:val="24"/>
        </w:rPr>
        <w:t xml:space="preserve"> For-Sale MPDU</w:t>
      </w:r>
      <w:r w:rsidR="00CD493B">
        <w:rPr>
          <w:rFonts w:eastAsia="Times New Roman"/>
          <w:snapToGrid/>
          <w:color w:val="000000"/>
          <w:szCs w:val="24"/>
        </w:rPr>
        <w:t xml:space="preserve"> within 30 days of the date </w:t>
      </w:r>
      <w:r w:rsidR="005C587B">
        <w:rPr>
          <w:rFonts w:eastAsia="Times New Roman"/>
          <w:snapToGrid/>
          <w:color w:val="000000"/>
          <w:szCs w:val="24"/>
        </w:rPr>
        <w:t xml:space="preserve">ACDS and HCAAC decline the right of first option, </w:t>
      </w:r>
      <w:r w:rsidR="008F4077">
        <w:rPr>
          <w:rFonts w:eastAsia="Times New Roman"/>
          <w:snapToGrid/>
          <w:color w:val="000000"/>
          <w:szCs w:val="24"/>
        </w:rPr>
        <w:t>the For-Sale MPDU may be sold to a household that is not eli</w:t>
      </w:r>
      <w:r w:rsidR="008E4E94">
        <w:rPr>
          <w:rFonts w:eastAsia="Times New Roman"/>
          <w:snapToGrid/>
          <w:color w:val="000000"/>
          <w:szCs w:val="24"/>
        </w:rPr>
        <w:t>gible provided that the household complies wi</w:t>
      </w:r>
      <w:r w:rsidR="005B0233">
        <w:rPr>
          <w:rFonts w:eastAsia="Times New Roman"/>
          <w:snapToGrid/>
          <w:color w:val="000000"/>
          <w:szCs w:val="24"/>
        </w:rPr>
        <w:t xml:space="preserve">th the requirements of this Agreement </w:t>
      </w:r>
      <w:r w:rsidR="00154842">
        <w:rPr>
          <w:rFonts w:eastAsia="Times New Roman"/>
          <w:snapToGrid/>
          <w:color w:val="000000"/>
          <w:szCs w:val="24"/>
        </w:rPr>
        <w:t xml:space="preserve">and Bill 72-24 </w:t>
      </w:r>
      <w:r w:rsidR="005B0233">
        <w:rPr>
          <w:rFonts w:eastAsia="Times New Roman"/>
          <w:snapToGrid/>
          <w:color w:val="000000"/>
          <w:szCs w:val="24"/>
        </w:rPr>
        <w:t xml:space="preserve">for the remainder of the </w:t>
      </w:r>
      <w:r w:rsidR="009F2E4B">
        <w:rPr>
          <w:rFonts w:eastAsia="Times New Roman"/>
          <w:snapToGrid/>
          <w:color w:val="000000"/>
          <w:szCs w:val="24"/>
        </w:rPr>
        <w:t xml:space="preserve">Sales </w:t>
      </w:r>
      <w:r w:rsidR="005B0233">
        <w:rPr>
          <w:rFonts w:eastAsia="Times New Roman"/>
          <w:snapToGrid/>
          <w:color w:val="000000"/>
          <w:szCs w:val="24"/>
        </w:rPr>
        <w:t>Control Period.</w:t>
      </w:r>
    </w:p>
    <w:p w14:paraId="5E95E3E8" w14:textId="6E7B11E2" w:rsidR="00510C6B" w:rsidRDefault="009455D2" w:rsidP="009258D3">
      <w:pPr>
        <w:spacing w:before="240" w:after="240"/>
        <w:ind w:firstLine="720"/>
        <w:rPr>
          <w:rFonts w:eastAsia="Times New Roman"/>
          <w:snapToGrid/>
          <w:color w:val="000000"/>
          <w:szCs w:val="24"/>
        </w:rPr>
      </w:pPr>
      <w:r>
        <w:rPr>
          <w:rFonts w:eastAsia="Times New Roman"/>
          <w:snapToGrid/>
          <w:color w:val="000000"/>
          <w:szCs w:val="24"/>
        </w:rPr>
        <w:t xml:space="preserve">(b) </w:t>
      </w:r>
      <w:r w:rsidR="006560D5" w:rsidRPr="006560D5">
        <w:rPr>
          <w:rFonts w:eastAsia="Times New Roman"/>
          <w:snapToGrid/>
          <w:color w:val="000000"/>
          <w:szCs w:val="24"/>
        </w:rPr>
        <w:t>The sales price for any re</w:t>
      </w:r>
      <w:r w:rsidR="00FE21E8">
        <w:rPr>
          <w:rFonts w:eastAsia="Times New Roman"/>
          <w:snapToGrid/>
          <w:color w:val="000000"/>
          <w:szCs w:val="24"/>
        </w:rPr>
        <w:t>-</w:t>
      </w:r>
      <w:r w:rsidR="006560D5" w:rsidRPr="006560D5">
        <w:rPr>
          <w:rFonts w:eastAsia="Times New Roman"/>
          <w:snapToGrid/>
          <w:color w:val="000000"/>
          <w:szCs w:val="24"/>
        </w:rPr>
        <w:t>sale</w:t>
      </w:r>
      <w:r w:rsidR="00DF68FF">
        <w:rPr>
          <w:rFonts w:eastAsia="Times New Roman"/>
          <w:snapToGrid/>
          <w:color w:val="000000"/>
          <w:szCs w:val="24"/>
        </w:rPr>
        <w:t xml:space="preserve"> during the </w:t>
      </w:r>
      <w:r>
        <w:rPr>
          <w:rFonts w:eastAsia="Times New Roman"/>
          <w:snapToGrid/>
          <w:color w:val="000000"/>
          <w:szCs w:val="24"/>
        </w:rPr>
        <w:t xml:space="preserve">Sales </w:t>
      </w:r>
      <w:r w:rsidR="00DF68FF">
        <w:rPr>
          <w:rFonts w:eastAsia="Times New Roman"/>
          <w:snapToGrid/>
          <w:color w:val="000000"/>
          <w:szCs w:val="24"/>
        </w:rPr>
        <w:t>Control Period</w:t>
      </w:r>
      <w:r w:rsidR="006560D5" w:rsidRPr="006560D5">
        <w:rPr>
          <w:rFonts w:eastAsia="Times New Roman"/>
          <w:snapToGrid/>
          <w:color w:val="000000"/>
          <w:szCs w:val="24"/>
        </w:rPr>
        <w:t xml:space="preserve"> shall be approved by ACDS and be equal to the prior sale price plus (i) a percentage of the</w:t>
      </w:r>
      <w:r w:rsidR="009E7358">
        <w:rPr>
          <w:rFonts w:eastAsia="Times New Roman"/>
          <w:snapToGrid/>
          <w:color w:val="000000"/>
          <w:szCs w:val="24"/>
        </w:rPr>
        <w:t xml:space="preserve"> For-Sale</w:t>
      </w:r>
      <w:r w:rsidR="006560D5" w:rsidRPr="006560D5">
        <w:rPr>
          <w:rFonts w:eastAsia="Times New Roman"/>
          <w:snapToGrid/>
          <w:color w:val="000000"/>
          <w:szCs w:val="24"/>
        </w:rPr>
        <w:t xml:space="preserve"> MPDU’s original sales price equal to the increase in the cost of living, calculated using the consumer price index, between the dates of ownership; (ii) the fair market value of improvements made to the</w:t>
      </w:r>
      <w:r w:rsidR="009E7358">
        <w:rPr>
          <w:rFonts w:eastAsia="Times New Roman"/>
          <w:snapToGrid/>
          <w:color w:val="000000"/>
          <w:szCs w:val="24"/>
        </w:rPr>
        <w:t xml:space="preserve"> For-Sale</w:t>
      </w:r>
      <w:r w:rsidR="006560D5" w:rsidRPr="006560D5">
        <w:rPr>
          <w:rFonts w:eastAsia="Times New Roman"/>
          <w:snapToGrid/>
          <w:color w:val="000000"/>
          <w:szCs w:val="24"/>
        </w:rPr>
        <w:t xml:space="preserve"> </w:t>
      </w:r>
      <w:r w:rsidR="00AF6715">
        <w:rPr>
          <w:rFonts w:eastAsia="Times New Roman"/>
          <w:snapToGrid/>
          <w:color w:val="000000"/>
          <w:szCs w:val="24"/>
        </w:rPr>
        <w:t>MPDU</w:t>
      </w:r>
      <w:r w:rsidR="006560D5" w:rsidRPr="006560D5">
        <w:rPr>
          <w:rFonts w:eastAsia="Times New Roman"/>
          <w:snapToGrid/>
          <w:color w:val="000000"/>
          <w:szCs w:val="24"/>
        </w:rPr>
        <w:t xml:space="preserve"> during the </w:t>
      </w:r>
      <w:r w:rsidR="00AF6715">
        <w:rPr>
          <w:rFonts w:eastAsia="Times New Roman"/>
          <w:snapToGrid/>
          <w:color w:val="000000"/>
          <w:szCs w:val="24"/>
        </w:rPr>
        <w:t>period</w:t>
      </w:r>
      <w:r w:rsidR="006560D5" w:rsidRPr="006560D5">
        <w:rPr>
          <w:rFonts w:eastAsia="Times New Roman"/>
          <w:snapToGrid/>
          <w:color w:val="000000"/>
          <w:szCs w:val="24"/>
        </w:rPr>
        <w:t xml:space="preserve"> of ownership</w:t>
      </w:r>
      <w:r w:rsidR="00FF5654">
        <w:rPr>
          <w:rFonts w:eastAsia="Times New Roman"/>
          <w:snapToGrid/>
          <w:color w:val="000000"/>
          <w:szCs w:val="24"/>
        </w:rPr>
        <w:t>, provided the improvements were previously approved by ACDS</w:t>
      </w:r>
      <w:r w:rsidR="006560D5" w:rsidRPr="006560D5">
        <w:rPr>
          <w:rFonts w:eastAsia="Times New Roman"/>
          <w:snapToGrid/>
          <w:color w:val="000000"/>
          <w:szCs w:val="24"/>
        </w:rPr>
        <w:t>; and (iii) a reasonable sales commission, if paid by the seller</w:t>
      </w:r>
      <w:r w:rsidR="000E1E5F">
        <w:rPr>
          <w:rFonts w:eastAsia="Times New Roman"/>
          <w:snapToGrid/>
          <w:color w:val="000000"/>
          <w:szCs w:val="24"/>
        </w:rPr>
        <w:t xml:space="preserve">. The sales price </w:t>
      </w:r>
      <w:r w:rsidR="00FF5654">
        <w:rPr>
          <w:rFonts w:eastAsia="Times New Roman"/>
          <w:snapToGrid/>
          <w:color w:val="000000"/>
          <w:szCs w:val="24"/>
        </w:rPr>
        <w:t xml:space="preserve"> </w:t>
      </w:r>
      <w:r w:rsidR="006560D5" w:rsidRPr="006560D5">
        <w:rPr>
          <w:rFonts w:eastAsia="Times New Roman"/>
          <w:snapToGrid/>
          <w:color w:val="000000"/>
          <w:szCs w:val="24"/>
        </w:rPr>
        <w:t xml:space="preserve">may be reduced by </w:t>
      </w:r>
      <w:r w:rsidR="00AF6715">
        <w:rPr>
          <w:rFonts w:eastAsia="Times New Roman"/>
          <w:snapToGrid/>
          <w:color w:val="000000"/>
          <w:szCs w:val="24"/>
        </w:rPr>
        <w:t>ACDS</w:t>
      </w:r>
      <w:r w:rsidR="006560D5" w:rsidRPr="006560D5">
        <w:rPr>
          <w:rFonts w:eastAsia="Times New Roman"/>
          <w:snapToGrid/>
          <w:color w:val="000000"/>
          <w:szCs w:val="24"/>
        </w:rPr>
        <w:t xml:space="preserve"> </w:t>
      </w:r>
      <w:r w:rsidR="000E1E5F">
        <w:rPr>
          <w:rFonts w:eastAsia="Times New Roman"/>
          <w:snapToGrid/>
          <w:color w:val="000000"/>
          <w:szCs w:val="24"/>
        </w:rPr>
        <w:t xml:space="preserve">(i) </w:t>
      </w:r>
      <w:r w:rsidR="006560D5" w:rsidRPr="006560D5">
        <w:rPr>
          <w:rFonts w:eastAsia="Times New Roman"/>
          <w:snapToGrid/>
          <w:color w:val="000000"/>
          <w:szCs w:val="24"/>
        </w:rPr>
        <w:t>to reflect abnormal wear and tear because of neglect, abuse, or insufficient maintenance</w:t>
      </w:r>
      <w:r w:rsidR="00C52373">
        <w:rPr>
          <w:rFonts w:eastAsia="Times New Roman"/>
          <w:snapToGrid/>
          <w:color w:val="000000"/>
          <w:szCs w:val="24"/>
        </w:rPr>
        <w:t>;</w:t>
      </w:r>
      <w:r w:rsidR="00F37A78">
        <w:rPr>
          <w:rFonts w:eastAsia="Times New Roman"/>
          <w:snapToGrid/>
          <w:color w:val="000000"/>
          <w:szCs w:val="24"/>
        </w:rPr>
        <w:t xml:space="preserve"> or </w:t>
      </w:r>
      <w:r w:rsidR="000E1E5F">
        <w:rPr>
          <w:rFonts w:eastAsia="Times New Roman"/>
          <w:snapToGrid/>
          <w:color w:val="000000"/>
          <w:szCs w:val="24"/>
        </w:rPr>
        <w:t xml:space="preserve">(ii) </w:t>
      </w:r>
      <w:r w:rsidR="00F37A78">
        <w:rPr>
          <w:rFonts w:eastAsia="Times New Roman"/>
          <w:snapToGrid/>
          <w:color w:val="000000"/>
          <w:szCs w:val="24"/>
        </w:rPr>
        <w:t>if necessary, to make the For-Sale MPDU affordable</w:t>
      </w:r>
      <w:r w:rsidR="000E1E5F">
        <w:rPr>
          <w:rFonts w:eastAsia="Times New Roman"/>
          <w:snapToGrid/>
          <w:color w:val="000000"/>
          <w:szCs w:val="24"/>
        </w:rPr>
        <w:t xml:space="preserve"> to an Eligible Househol</w:t>
      </w:r>
      <w:r w:rsidR="00E43D21">
        <w:rPr>
          <w:rFonts w:eastAsia="Times New Roman"/>
          <w:snapToGrid/>
          <w:color w:val="000000"/>
          <w:szCs w:val="24"/>
        </w:rPr>
        <w:t>d</w:t>
      </w:r>
      <w:r w:rsidR="00C52373">
        <w:rPr>
          <w:rFonts w:eastAsia="Times New Roman"/>
          <w:snapToGrid/>
          <w:color w:val="000000"/>
          <w:szCs w:val="24"/>
        </w:rPr>
        <w:t xml:space="preserve">; or (iii) </w:t>
      </w:r>
      <w:r w:rsidR="008827CB">
        <w:rPr>
          <w:rFonts w:eastAsia="Times New Roman"/>
          <w:snapToGrid/>
          <w:color w:val="000000"/>
          <w:szCs w:val="24"/>
        </w:rPr>
        <w:t xml:space="preserve">if necessary, </w:t>
      </w:r>
      <w:r w:rsidR="00C52373">
        <w:rPr>
          <w:rFonts w:eastAsia="Times New Roman"/>
          <w:snapToGrid/>
          <w:color w:val="000000"/>
          <w:szCs w:val="24"/>
        </w:rPr>
        <w:t xml:space="preserve">to </w:t>
      </w:r>
      <w:r w:rsidR="003C5F9B">
        <w:rPr>
          <w:rFonts w:eastAsia="Times New Roman"/>
          <w:snapToGrid/>
          <w:color w:val="000000"/>
          <w:szCs w:val="24"/>
        </w:rPr>
        <w:t xml:space="preserve">enable </w:t>
      </w:r>
      <w:r w:rsidR="00C52373">
        <w:rPr>
          <w:rFonts w:eastAsia="Times New Roman"/>
          <w:snapToGrid/>
          <w:color w:val="000000"/>
          <w:szCs w:val="24"/>
        </w:rPr>
        <w:t>an Eligible Household to obtain an appraisal</w:t>
      </w:r>
      <w:r w:rsidR="007F3631">
        <w:rPr>
          <w:rFonts w:eastAsia="Times New Roman"/>
          <w:snapToGrid/>
          <w:color w:val="000000"/>
          <w:szCs w:val="24"/>
        </w:rPr>
        <w:t xml:space="preserve"> and meet other requirements</w:t>
      </w:r>
      <w:r w:rsidR="00C52373">
        <w:rPr>
          <w:rFonts w:eastAsia="Times New Roman"/>
          <w:snapToGrid/>
          <w:color w:val="000000"/>
          <w:szCs w:val="24"/>
        </w:rPr>
        <w:t xml:space="preserve"> </w:t>
      </w:r>
      <w:r w:rsidR="00171E0B">
        <w:rPr>
          <w:rFonts w:eastAsia="Times New Roman"/>
          <w:snapToGrid/>
          <w:color w:val="000000"/>
          <w:szCs w:val="24"/>
        </w:rPr>
        <w:t xml:space="preserve">to </w:t>
      </w:r>
      <w:r w:rsidR="003C5F9B">
        <w:rPr>
          <w:rFonts w:eastAsia="Times New Roman"/>
          <w:snapToGrid/>
          <w:color w:val="000000"/>
          <w:szCs w:val="24"/>
        </w:rPr>
        <w:t>purchase</w:t>
      </w:r>
      <w:r w:rsidR="00171E0B">
        <w:rPr>
          <w:rFonts w:eastAsia="Times New Roman"/>
          <w:snapToGrid/>
          <w:color w:val="000000"/>
          <w:szCs w:val="24"/>
        </w:rPr>
        <w:t xml:space="preserve"> the property</w:t>
      </w:r>
      <w:r w:rsidR="006560D5" w:rsidRPr="006560D5">
        <w:rPr>
          <w:rFonts w:eastAsia="Times New Roman"/>
          <w:snapToGrid/>
          <w:color w:val="000000"/>
          <w:szCs w:val="24"/>
        </w:rPr>
        <w:t>. </w:t>
      </w:r>
    </w:p>
    <w:p w14:paraId="3B7C0027" w14:textId="676A07EC" w:rsidR="00902063" w:rsidRDefault="00374114" w:rsidP="00CE77BE">
      <w:pPr>
        <w:spacing w:before="160" w:after="240"/>
        <w:jc w:val="center"/>
        <w:rPr>
          <w:rFonts w:eastAsia="Times New Roman"/>
          <w:snapToGrid/>
          <w:szCs w:val="24"/>
        </w:rPr>
      </w:pPr>
      <w:r>
        <w:rPr>
          <w:rFonts w:eastAsia="Times New Roman"/>
          <w:b/>
          <w:bCs/>
          <w:snapToGrid/>
          <w:color w:val="000000"/>
          <w:szCs w:val="24"/>
        </w:rPr>
        <w:t>RENTAL</w:t>
      </w:r>
      <w:r w:rsidR="006560D5" w:rsidRPr="006560D5">
        <w:rPr>
          <w:rFonts w:eastAsia="Times New Roman"/>
          <w:b/>
          <w:bCs/>
          <w:snapToGrid/>
          <w:color w:val="000000"/>
          <w:szCs w:val="24"/>
        </w:rPr>
        <w:t xml:space="preserve"> </w:t>
      </w:r>
      <w:r>
        <w:rPr>
          <w:rFonts w:eastAsia="Times New Roman"/>
          <w:b/>
          <w:bCs/>
          <w:snapToGrid/>
          <w:color w:val="000000"/>
          <w:szCs w:val="24"/>
        </w:rPr>
        <w:t>MPDUs</w:t>
      </w:r>
    </w:p>
    <w:p w14:paraId="5995AEB9" w14:textId="5CDB2E2E" w:rsidR="00C306E2" w:rsidRPr="006560D5" w:rsidRDefault="00C306E2" w:rsidP="007A568F">
      <w:pPr>
        <w:spacing w:before="160" w:after="240"/>
        <w:rPr>
          <w:rFonts w:eastAsia="Times New Roman"/>
          <w:snapToGrid/>
          <w:szCs w:val="24"/>
        </w:rPr>
      </w:pPr>
      <w:r>
        <w:rPr>
          <w:rFonts w:eastAsia="Times New Roman"/>
          <w:snapToGrid/>
          <w:szCs w:val="24"/>
        </w:rPr>
        <w:t xml:space="preserve">Sections </w:t>
      </w:r>
      <w:r w:rsidR="00AD2738">
        <w:rPr>
          <w:rFonts w:eastAsia="Times New Roman"/>
          <w:snapToGrid/>
          <w:szCs w:val="24"/>
        </w:rPr>
        <w:t>7</w:t>
      </w:r>
      <w:r w:rsidR="00BB527B">
        <w:rPr>
          <w:rFonts w:eastAsia="Times New Roman"/>
          <w:snapToGrid/>
          <w:szCs w:val="24"/>
        </w:rPr>
        <w:t>-</w:t>
      </w:r>
      <w:r w:rsidR="00D81ADE">
        <w:rPr>
          <w:rFonts w:eastAsia="Times New Roman"/>
          <w:snapToGrid/>
          <w:szCs w:val="24"/>
        </w:rPr>
        <w:t>9</w:t>
      </w:r>
      <w:r>
        <w:rPr>
          <w:rFonts w:eastAsia="Times New Roman"/>
          <w:snapToGrid/>
          <w:szCs w:val="24"/>
        </w:rPr>
        <w:t xml:space="preserve"> of this Agreement shall apply only to MP</w:t>
      </w:r>
      <w:r w:rsidR="00824072">
        <w:rPr>
          <w:rFonts w:eastAsia="Times New Roman"/>
          <w:snapToGrid/>
          <w:szCs w:val="24"/>
        </w:rPr>
        <w:t>DU</w:t>
      </w:r>
      <w:r>
        <w:rPr>
          <w:rFonts w:eastAsia="Times New Roman"/>
          <w:snapToGrid/>
          <w:szCs w:val="24"/>
        </w:rPr>
        <w:t xml:space="preserve">s intended for </w:t>
      </w:r>
      <w:r w:rsidR="00902063">
        <w:rPr>
          <w:rFonts w:eastAsia="Times New Roman"/>
          <w:snapToGrid/>
          <w:szCs w:val="24"/>
        </w:rPr>
        <w:t>rent</w:t>
      </w:r>
      <w:r>
        <w:rPr>
          <w:rFonts w:eastAsia="Times New Roman"/>
          <w:snapToGrid/>
          <w:szCs w:val="24"/>
        </w:rPr>
        <w:t xml:space="preserve"> to Eligible Households (each a “</w:t>
      </w:r>
      <w:r w:rsidR="00A65F9D">
        <w:rPr>
          <w:rFonts w:eastAsia="Times New Roman"/>
          <w:snapToGrid/>
          <w:szCs w:val="24"/>
        </w:rPr>
        <w:t>Rental</w:t>
      </w:r>
      <w:r>
        <w:rPr>
          <w:rFonts w:eastAsia="Times New Roman"/>
          <w:snapToGrid/>
          <w:szCs w:val="24"/>
        </w:rPr>
        <w:t xml:space="preserve"> MPDU”)</w:t>
      </w:r>
    </w:p>
    <w:p w14:paraId="352E2240" w14:textId="1685940D" w:rsidR="006560D5" w:rsidRPr="006560D5" w:rsidRDefault="00CE77BE" w:rsidP="007A568F">
      <w:pPr>
        <w:spacing w:after="240"/>
        <w:rPr>
          <w:rFonts w:eastAsia="Times New Roman"/>
          <w:snapToGrid/>
          <w:szCs w:val="24"/>
        </w:rPr>
      </w:pPr>
      <w:r>
        <w:rPr>
          <w:rFonts w:eastAsia="Times New Roman"/>
          <w:snapToGrid/>
          <w:color w:val="000000"/>
          <w:szCs w:val="24"/>
        </w:rPr>
        <w:lastRenderedPageBreak/>
        <w:t>7</w:t>
      </w:r>
      <w:r w:rsidR="006560D5" w:rsidRPr="006560D5">
        <w:rPr>
          <w:rFonts w:ascii="Georgia" w:eastAsia="Times New Roman" w:hAnsi="Georgia"/>
          <w:snapToGrid/>
          <w:color w:val="000000"/>
          <w:sz w:val="23"/>
          <w:szCs w:val="23"/>
        </w:rPr>
        <w:t>.</w:t>
      </w:r>
      <w:r w:rsidR="006560D5" w:rsidRPr="006560D5">
        <w:rPr>
          <w:rFonts w:ascii="Georgia" w:eastAsia="Times New Roman" w:hAnsi="Georgia"/>
          <w:snapToGrid/>
          <w:color w:val="000000"/>
          <w:sz w:val="14"/>
          <w:szCs w:val="14"/>
        </w:rPr>
        <w:t xml:space="preserve">                    </w:t>
      </w:r>
      <w:r w:rsidR="00C70B8B">
        <w:rPr>
          <w:rFonts w:ascii="Times New Roman Bold" w:eastAsia="Times New Roman" w:hAnsi="Times New Roman Bold"/>
          <w:b/>
          <w:snapToGrid/>
          <w:color w:val="000000"/>
          <w:szCs w:val="14"/>
        </w:rPr>
        <w:t>Rental MPDU O</w:t>
      </w:r>
      <w:r w:rsidR="00B46BB0">
        <w:rPr>
          <w:rFonts w:ascii="Times New Roman Bold" w:eastAsia="Times New Roman" w:hAnsi="Times New Roman Bold"/>
          <w:b/>
          <w:snapToGrid/>
          <w:color w:val="000000"/>
          <w:szCs w:val="14"/>
        </w:rPr>
        <w:t>ccupancy</w:t>
      </w:r>
      <w:r w:rsidR="00C11AB0">
        <w:rPr>
          <w:rFonts w:ascii="Times New Roman Bold" w:eastAsia="Times New Roman" w:hAnsi="Times New Roman Bold"/>
          <w:b/>
          <w:snapToGrid/>
          <w:color w:val="000000"/>
          <w:szCs w:val="14"/>
        </w:rPr>
        <w:t xml:space="preserve"> R</w:t>
      </w:r>
      <w:r w:rsidR="00B46BB0">
        <w:rPr>
          <w:rFonts w:ascii="Times New Roman Bold" w:eastAsia="Times New Roman" w:hAnsi="Times New Roman Bold"/>
          <w:b/>
          <w:snapToGrid/>
          <w:color w:val="000000"/>
          <w:szCs w:val="14"/>
        </w:rPr>
        <w:t>equirement.</w:t>
      </w:r>
      <w:r w:rsidR="00171E0B">
        <w:rPr>
          <w:rFonts w:ascii="Times New Roman Bold" w:eastAsia="Times New Roman" w:hAnsi="Times New Roman Bold"/>
          <w:b/>
          <w:snapToGrid/>
          <w:color w:val="000000"/>
          <w:szCs w:val="14"/>
        </w:rPr>
        <w:t xml:space="preserve">  </w:t>
      </w:r>
      <w:r w:rsidR="007800F1">
        <w:rPr>
          <w:rFonts w:eastAsia="Times New Roman"/>
          <w:snapToGrid/>
          <w:color w:val="000000"/>
          <w:szCs w:val="24"/>
        </w:rPr>
        <w:t>Owner</w:t>
      </w:r>
      <w:r w:rsidR="007800F1" w:rsidRPr="006560D5">
        <w:rPr>
          <w:rFonts w:eastAsia="Times New Roman"/>
          <w:snapToGrid/>
          <w:color w:val="000000"/>
          <w:szCs w:val="24"/>
        </w:rPr>
        <w:t xml:space="preserve"> </w:t>
      </w:r>
      <w:r w:rsidR="006560D5" w:rsidRPr="006560D5">
        <w:rPr>
          <w:rFonts w:eastAsia="Times New Roman"/>
          <w:snapToGrid/>
          <w:color w:val="000000"/>
          <w:szCs w:val="24"/>
        </w:rPr>
        <w:t>agrees that at least 15% of the dwelling units</w:t>
      </w:r>
      <w:r w:rsidR="00902063">
        <w:rPr>
          <w:rFonts w:eastAsia="Times New Roman"/>
          <w:snapToGrid/>
          <w:color w:val="000000"/>
          <w:szCs w:val="24"/>
        </w:rPr>
        <w:t xml:space="preserve"> in the Project, </w:t>
      </w:r>
      <w:r w:rsidR="00010091">
        <w:rPr>
          <w:rFonts w:eastAsia="Times New Roman"/>
          <w:snapToGrid/>
          <w:color w:val="000000"/>
          <w:szCs w:val="24"/>
        </w:rPr>
        <w:t xml:space="preserve"> as further detailed </w:t>
      </w:r>
      <w:r w:rsidR="00902063">
        <w:rPr>
          <w:rFonts w:eastAsia="Times New Roman"/>
          <w:snapToGrid/>
          <w:color w:val="000000"/>
          <w:szCs w:val="24"/>
        </w:rPr>
        <w:t>on</w:t>
      </w:r>
      <w:r w:rsidR="00010091">
        <w:rPr>
          <w:rFonts w:eastAsia="Times New Roman"/>
          <w:snapToGrid/>
          <w:color w:val="000000"/>
          <w:szCs w:val="24"/>
        </w:rPr>
        <w:t xml:space="preserve"> </w:t>
      </w:r>
      <w:r w:rsidR="00010091" w:rsidRPr="007A568F">
        <w:rPr>
          <w:rFonts w:eastAsia="Times New Roman"/>
          <w:snapToGrid/>
          <w:color w:val="000000"/>
          <w:szCs w:val="24"/>
          <w:u w:val="single"/>
        </w:rPr>
        <w:t>Exhibit</w:t>
      </w:r>
      <w:r w:rsidR="00A65F9D" w:rsidRPr="007A568F">
        <w:rPr>
          <w:rFonts w:eastAsia="Times New Roman"/>
          <w:snapToGrid/>
          <w:color w:val="000000"/>
          <w:szCs w:val="24"/>
          <w:u w:val="single"/>
        </w:rPr>
        <w:t xml:space="preserve"> B</w:t>
      </w:r>
      <w:r w:rsidR="00A65F9D" w:rsidRPr="00171E0B">
        <w:rPr>
          <w:rFonts w:eastAsia="Times New Roman"/>
          <w:snapToGrid/>
          <w:color w:val="000000"/>
          <w:szCs w:val="24"/>
        </w:rPr>
        <w:t xml:space="preserve"> and </w:t>
      </w:r>
      <w:r w:rsidR="00171E0B">
        <w:rPr>
          <w:rFonts w:eastAsia="Times New Roman"/>
          <w:snapToGrid/>
          <w:color w:val="000000"/>
          <w:szCs w:val="24"/>
          <w:u w:val="single"/>
        </w:rPr>
        <w:t xml:space="preserve">Exhibit </w:t>
      </w:r>
      <w:r w:rsidR="00A65F9D" w:rsidRPr="007A568F">
        <w:rPr>
          <w:rFonts w:eastAsia="Times New Roman"/>
          <w:snapToGrid/>
          <w:color w:val="000000"/>
          <w:szCs w:val="24"/>
          <w:u w:val="single"/>
        </w:rPr>
        <w:t>C</w:t>
      </w:r>
      <w:r w:rsidR="00A65F9D">
        <w:rPr>
          <w:rFonts w:eastAsia="Times New Roman"/>
          <w:snapToGrid/>
          <w:color w:val="000000"/>
          <w:szCs w:val="24"/>
        </w:rPr>
        <w:t>,</w:t>
      </w:r>
      <w:r w:rsidR="00171E0B">
        <w:rPr>
          <w:rFonts w:eastAsia="Times New Roman"/>
          <w:snapToGrid/>
          <w:color w:val="000000"/>
          <w:szCs w:val="24"/>
        </w:rPr>
        <w:t xml:space="preserve"> attached hereto and incorporated by reference herein,</w:t>
      </w:r>
      <w:r w:rsidR="00A65F9D" w:rsidDel="00A65F9D">
        <w:rPr>
          <w:rFonts w:eastAsia="Times New Roman"/>
          <w:snapToGrid/>
          <w:color w:val="000000"/>
          <w:szCs w:val="24"/>
        </w:rPr>
        <w:t xml:space="preserve"> </w:t>
      </w:r>
      <w:r w:rsidR="009A4293" w:rsidRPr="006560D5">
        <w:rPr>
          <w:rFonts w:eastAsia="Times New Roman"/>
          <w:snapToGrid/>
          <w:color w:val="000000"/>
          <w:szCs w:val="24"/>
        </w:rPr>
        <w:t xml:space="preserve"> </w:t>
      </w:r>
      <w:r w:rsidR="006560D5" w:rsidRPr="006560D5">
        <w:rPr>
          <w:rFonts w:eastAsia="Times New Roman"/>
          <w:snapToGrid/>
          <w:color w:val="000000"/>
          <w:szCs w:val="24"/>
        </w:rPr>
        <w:t xml:space="preserve">shall be leased to and occupied by </w:t>
      </w:r>
      <w:r w:rsidR="00EE321E">
        <w:rPr>
          <w:rFonts w:eastAsia="Times New Roman"/>
          <w:snapToGrid/>
          <w:color w:val="000000"/>
          <w:szCs w:val="24"/>
        </w:rPr>
        <w:t>Eligible H</w:t>
      </w:r>
      <w:r w:rsidR="006560D5" w:rsidRPr="006560D5">
        <w:rPr>
          <w:rFonts w:eastAsia="Times New Roman"/>
          <w:snapToGrid/>
          <w:color w:val="000000"/>
          <w:szCs w:val="24"/>
        </w:rPr>
        <w:t>ousehold</w:t>
      </w:r>
      <w:r w:rsidR="003D1B8C">
        <w:rPr>
          <w:rFonts w:eastAsia="Times New Roman"/>
          <w:snapToGrid/>
          <w:color w:val="000000"/>
          <w:szCs w:val="24"/>
        </w:rPr>
        <w:t>s</w:t>
      </w:r>
      <w:r w:rsidR="006560D5" w:rsidRPr="006560D5">
        <w:rPr>
          <w:rFonts w:eastAsia="Times New Roman"/>
          <w:snapToGrid/>
          <w:color w:val="000000"/>
          <w:szCs w:val="24"/>
        </w:rPr>
        <w:t xml:space="preserve"> with income</w:t>
      </w:r>
      <w:r w:rsidR="003D1B8C">
        <w:rPr>
          <w:rFonts w:eastAsia="Times New Roman"/>
          <w:snapToGrid/>
          <w:color w:val="000000"/>
          <w:szCs w:val="24"/>
        </w:rPr>
        <w:t>s</w:t>
      </w:r>
      <w:r w:rsidR="006560D5" w:rsidRPr="006560D5">
        <w:rPr>
          <w:rFonts w:eastAsia="Times New Roman"/>
          <w:snapToGrid/>
          <w:color w:val="000000"/>
          <w:szCs w:val="24"/>
        </w:rPr>
        <w:t xml:space="preserve"> that do not exceed 75% of AMI</w:t>
      </w:r>
      <w:r w:rsidR="009F0769">
        <w:rPr>
          <w:rFonts w:eastAsia="Times New Roman"/>
          <w:snapToGrid/>
          <w:color w:val="000000"/>
          <w:szCs w:val="24"/>
        </w:rPr>
        <w:t xml:space="preserve"> and that ha</w:t>
      </w:r>
      <w:r w:rsidR="003D1B8C">
        <w:rPr>
          <w:rFonts w:eastAsia="Times New Roman"/>
          <w:snapToGrid/>
          <w:color w:val="000000"/>
          <w:szCs w:val="24"/>
        </w:rPr>
        <w:t>ve</w:t>
      </w:r>
      <w:r w:rsidR="009F0769">
        <w:rPr>
          <w:rFonts w:eastAsia="Times New Roman"/>
          <w:snapToGrid/>
          <w:color w:val="000000"/>
          <w:szCs w:val="24"/>
        </w:rPr>
        <w:t xml:space="preserve"> received an Certificate of Eligibility </w:t>
      </w:r>
      <w:r w:rsidR="006A3ADC">
        <w:rPr>
          <w:rFonts w:eastAsia="Times New Roman"/>
          <w:snapToGrid/>
          <w:color w:val="000000"/>
          <w:szCs w:val="24"/>
        </w:rPr>
        <w:t>approved by ACDS</w:t>
      </w:r>
      <w:r w:rsidR="003D1B8C">
        <w:rPr>
          <w:rFonts w:eastAsia="Times New Roman"/>
          <w:snapToGrid/>
          <w:color w:val="000000"/>
          <w:szCs w:val="24"/>
        </w:rPr>
        <w:t xml:space="preserve"> as provided in Section 1 hereof</w:t>
      </w:r>
      <w:r w:rsidR="006A3ADC">
        <w:rPr>
          <w:rFonts w:eastAsia="Times New Roman"/>
          <w:snapToGrid/>
          <w:color w:val="000000"/>
          <w:szCs w:val="24"/>
        </w:rPr>
        <w:t>.</w:t>
      </w:r>
      <w:r w:rsidR="00171E0B" w:rsidDel="00171E0B">
        <w:rPr>
          <w:rFonts w:eastAsia="Times New Roman"/>
          <w:snapToGrid/>
          <w:color w:val="000000"/>
          <w:szCs w:val="24"/>
        </w:rPr>
        <w:t xml:space="preserve"> </w:t>
      </w:r>
    </w:p>
    <w:p w14:paraId="45E4D43B" w14:textId="1678D8AD" w:rsidR="006560D5" w:rsidRPr="006560D5" w:rsidRDefault="00AD2738" w:rsidP="009258D3">
      <w:pPr>
        <w:spacing w:after="240"/>
        <w:rPr>
          <w:rFonts w:eastAsia="Times New Roman"/>
          <w:snapToGrid/>
          <w:szCs w:val="24"/>
        </w:rPr>
      </w:pPr>
      <w:r>
        <w:rPr>
          <w:rFonts w:eastAsia="Times New Roman"/>
          <w:snapToGrid/>
          <w:color w:val="000000"/>
          <w:szCs w:val="24"/>
        </w:rPr>
        <w:t>8</w:t>
      </w:r>
      <w:r w:rsidR="006560D5" w:rsidRPr="006560D5">
        <w:rPr>
          <w:rFonts w:eastAsia="Times New Roman"/>
          <w:snapToGrid/>
          <w:color w:val="000000"/>
          <w:szCs w:val="24"/>
        </w:rPr>
        <w:t>.</w:t>
      </w:r>
      <w:r w:rsidR="006560D5" w:rsidRPr="006560D5">
        <w:rPr>
          <w:rFonts w:eastAsia="Times New Roman"/>
          <w:snapToGrid/>
          <w:color w:val="000000"/>
          <w:szCs w:val="24"/>
        </w:rPr>
        <w:tab/>
      </w:r>
      <w:r w:rsidR="00B46BB0">
        <w:rPr>
          <w:rFonts w:eastAsia="Times New Roman"/>
          <w:b/>
          <w:bCs/>
          <w:snapToGrid/>
          <w:color w:val="000000"/>
          <w:szCs w:val="24"/>
        </w:rPr>
        <w:t>Rental Rates</w:t>
      </w:r>
      <w:r w:rsidR="00C70B8B">
        <w:rPr>
          <w:rFonts w:eastAsia="Times New Roman"/>
          <w:b/>
          <w:bCs/>
          <w:snapToGrid/>
          <w:color w:val="000000"/>
          <w:szCs w:val="24"/>
        </w:rPr>
        <w:t xml:space="preserve"> of Rental MPDUs</w:t>
      </w:r>
      <w:r w:rsidR="00B46BB0">
        <w:rPr>
          <w:rFonts w:eastAsia="Times New Roman"/>
          <w:b/>
          <w:bCs/>
          <w:snapToGrid/>
          <w:color w:val="000000"/>
          <w:szCs w:val="24"/>
        </w:rPr>
        <w:t>.</w:t>
      </w:r>
      <w:r w:rsidR="00B664DE">
        <w:rPr>
          <w:rFonts w:eastAsia="Times New Roman"/>
          <w:b/>
          <w:bCs/>
          <w:snapToGrid/>
          <w:color w:val="000000"/>
          <w:szCs w:val="24"/>
        </w:rPr>
        <w:t xml:space="preserve">  </w:t>
      </w:r>
      <w:r w:rsidR="006560D5" w:rsidRPr="006560D5">
        <w:rPr>
          <w:rFonts w:eastAsia="Times New Roman"/>
          <w:snapToGrid/>
          <w:color w:val="000000"/>
          <w:szCs w:val="24"/>
        </w:rPr>
        <w:t xml:space="preserve">The rental rate for a </w:t>
      </w:r>
      <w:r w:rsidR="007800F1">
        <w:rPr>
          <w:rFonts w:eastAsia="Times New Roman"/>
          <w:snapToGrid/>
          <w:color w:val="000000"/>
          <w:szCs w:val="24"/>
        </w:rPr>
        <w:t>Rental</w:t>
      </w:r>
      <w:r w:rsidR="006560D5" w:rsidRPr="006560D5">
        <w:rPr>
          <w:rFonts w:eastAsia="Times New Roman"/>
          <w:snapToGrid/>
          <w:color w:val="000000"/>
          <w:szCs w:val="24"/>
        </w:rPr>
        <w:t xml:space="preserve"> MPDU shall be set annually by ACDS within 30 days of the publication of the updated information for the BMSA, and may be adjusted by ACDS one time during that year if ACDS determines that market conditions warrant an </w:t>
      </w:r>
      <w:r w:rsidR="000E0A13" w:rsidRPr="006560D5">
        <w:rPr>
          <w:rFonts w:eastAsia="Times New Roman"/>
          <w:snapToGrid/>
          <w:color w:val="000000"/>
          <w:szCs w:val="24"/>
        </w:rPr>
        <w:t>adjustment</w:t>
      </w:r>
      <w:r w:rsidR="006560D5" w:rsidRPr="006560D5">
        <w:rPr>
          <w:rFonts w:eastAsia="Times New Roman"/>
          <w:snapToGrid/>
          <w:color w:val="000000"/>
          <w:szCs w:val="24"/>
        </w:rPr>
        <w:t>.  The rental rate may not exceed the rate that a household earning 75% of the AMI adjusted for household size in the BMSA can afford. In establishing the rental rate, ACDS shall consider the type of dwelling unit; the number of square feet in the dwelling unit; and the number of bedrooms and bathrooms. </w:t>
      </w:r>
    </w:p>
    <w:p w14:paraId="1CBCA666" w14:textId="76985EF2" w:rsidR="005B5364" w:rsidRDefault="006560D5" w:rsidP="00031BAF">
      <w:pPr>
        <w:spacing w:before="80"/>
        <w:ind w:right="100"/>
        <w:rPr>
          <w:rFonts w:eastAsia="Times New Roman"/>
          <w:b/>
          <w:bCs/>
          <w:snapToGrid/>
          <w:color w:val="000000"/>
          <w:szCs w:val="24"/>
        </w:rPr>
      </w:pPr>
      <w:r w:rsidRPr="006560D5">
        <w:rPr>
          <w:rFonts w:eastAsia="Times New Roman"/>
          <w:snapToGrid/>
          <w:color w:val="000000"/>
          <w:szCs w:val="24"/>
        </w:rPr>
        <w:t> </w:t>
      </w:r>
      <w:r w:rsidR="00AD2738">
        <w:rPr>
          <w:rFonts w:ascii="Georgia" w:eastAsia="Times New Roman" w:hAnsi="Georgia"/>
          <w:snapToGrid/>
          <w:color w:val="000000"/>
          <w:sz w:val="23"/>
          <w:szCs w:val="23"/>
        </w:rPr>
        <w:t>9</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083906">
        <w:rPr>
          <w:rFonts w:eastAsia="Times New Roman"/>
          <w:b/>
          <w:bCs/>
          <w:snapToGrid/>
          <w:color w:val="000000"/>
          <w:szCs w:val="24"/>
        </w:rPr>
        <w:t xml:space="preserve">Rental MPDU </w:t>
      </w:r>
      <w:r w:rsidR="00B46BB0">
        <w:rPr>
          <w:rFonts w:eastAsia="Times New Roman"/>
          <w:b/>
          <w:bCs/>
          <w:snapToGrid/>
          <w:color w:val="000000"/>
          <w:szCs w:val="24"/>
        </w:rPr>
        <w:t>Control Period.</w:t>
      </w:r>
      <w:r w:rsidR="00632A0E">
        <w:rPr>
          <w:rFonts w:eastAsia="Times New Roman"/>
          <w:b/>
          <w:bCs/>
          <w:snapToGrid/>
          <w:color w:val="000000"/>
          <w:szCs w:val="24"/>
        </w:rPr>
        <w:t xml:space="preserve">  </w:t>
      </w:r>
    </w:p>
    <w:p w14:paraId="75BEA347" w14:textId="77777777" w:rsidR="005B5364" w:rsidRDefault="005B5364" w:rsidP="00031BAF">
      <w:pPr>
        <w:spacing w:before="80"/>
        <w:ind w:right="100"/>
        <w:rPr>
          <w:rFonts w:eastAsia="Times New Roman"/>
          <w:b/>
          <w:bCs/>
          <w:snapToGrid/>
          <w:color w:val="000000"/>
          <w:szCs w:val="24"/>
        </w:rPr>
      </w:pPr>
    </w:p>
    <w:p w14:paraId="55D10181" w14:textId="72C09B68" w:rsidR="00045AE4" w:rsidRDefault="006560D5" w:rsidP="00B664DE">
      <w:pPr>
        <w:pStyle w:val="ListParagraph"/>
        <w:numPr>
          <w:ilvl w:val="0"/>
          <w:numId w:val="4"/>
        </w:numPr>
        <w:spacing w:before="80"/>
        <w:ind w:left="0" w:right="100" w:firstLine="360"/>
        <w:rPr>
          <w:rFonts w:eastAsia="Times New Roman"/>
          <w:snapToGrid/>
          <w:color w:val="000000"/>
          <w:szCs w:val="24"/>
        </w:rPr>
      </w:pPr>
      <w:r w:rsidRPr="007A568F">
        <w:rPr>
          <w:rFonts w:eastAsia="Times New Roman"/>
          <w:snapToGrid/>
          <w:color w:val="000000"/>
          <w:szCs w:val="24"/>
        </w:rPr>
        <w:t xml:space="preserve">The </w:t>
      </w:r>
      <w:r w:rsidR="0050736E" w:rsidRPr="007A568F">
        <w:rPr>
          <w:rFonts w:eastAsia="Times New Roman"/>
          <w:snapToGrid/>
          <w:color w:val="000000"/>
          <w:szCs w:val="24"/>
        </w:rPr>
        <w:t>c</w:t>
      </w:r>
      <w:r w:rsidRPr="007A568F">
        <w:rPr>
          <w:rFonts w:eastAsia="Times New Roman"/>
          <w:snapToGrid/>
          <w:color w:val="000000"/>
          <w:szCs w:val="24"/>
        </w:rPr>
        <w:t xml:space="preserve">ontrol </w:t>
      </w:r>
      <w:r w:rsidR="0050736E" w:rsidRPr="007A568F">
        <w:rPr>
          <w:rFonts w:eastAsia="Times New Roman"/>
          <w:snapToGrid/>
          <w:color w:val="000000"/>
          <w:szCs w:val="24"/>
        </w:rPr>
        <w:t>p</w:t>
      </w:r>
      <w:r w:rsidRPr="007A568F">
        <w:rPr>
          <w:rFonts w:eastAsia="Times New Roman"/>
          <w:snapToGrid/>
          <w:color w:val="000000"/>
          <w:szCs w:val="24"/>
        </w:rPr>
        <w:t>eriod</w:t>
      </w:r>
      <w:r w:rsidR="0050736E" w:rsidRPr="007A568F">
        <w:rPr>
          <w:rFonts w:eastAsia="Times New Roman"/>
          <w:snapToGrid/>
          <w:color w:val="000000"/>
          <w:szCs w:val="24"/>
        </w:rPr>
        <w:t xml:space="preserve"> for</w:t>
      </w:r>
      <w:r w:rsidR="00C03D5C" w:rsidRPr="007A568F">
        <w:rPr>
          <w:rFonts w:eastAsia="Times New Roman"/>
          <w:snapToGrid/>
          <w:color w:val="000000"/>
          <w:szCs w:val="24"/>
        </w:rPr>
        <w:t xml:space="preserve"> each</w:t>
      </w:r>
      <w:r w:rsidR="0050736E" w:rsidRPr="007A568F">
        <w:rPr>
          <w:rFonts w:eastAsia="Times New Roman"/>
          <w:snapToGrid/>
          <w:color w:val="000000"/>
          <w:szCs w:val="24"/>
        </w:rPr>
        <w:t xml:space="preserve"> </w:t>
      </w:r>
      <w:r w:rsidR="00632A0E" w:rsidRPr="007A568F">
        <w:rPr>
          <w:rFonts w:eastAsia="Times New Roman"/>
          <w:snapToGrid/>
          <w:color w:val="000000"/>
          <w:szCs w:val="24"/>
        </w:rPr>
        <w:t xml:space="preserve">property containing </w:t>
      </w:r>
      <w:r w:rsidR="0050736E" w:rsidRPr="007A568F">
        <w:rPr>
          <w:rFonts w:eastAsia="Times New Roman"/>
          <w:snapToGrid/>
          <w:color w:val="000000"/>
          <w:szCs w:val="24"/>
        </w:rPr>
        <w:t>Rental MPDU</w:t>
      </w:r>
      <w:r w:rsidR="00632A0E" w:rsidRPr="007A568F">
        <w:rPr>
          <w:rFonts w:eastAsia="Times New Roman"/>
          <w:snapToGrid/>
          <w:color w:val="000000"/>
          <w:szCs w:val="24"/>
        </w:rPr>
        <w:t>s</w:t>
      </w:r>
      <w:r w:rsidRPr="007A568F">
        <w:rPr>
          <w:rFonts w:eastAsia="Times New Roman"/>
          <w:snapToGrid/>
          <w:color w:val="000000"/>
          <w:szCs w:val="24"/>
        </w:rPr>
        <w:t xml:space="preserve"> shall be forty (40) years</w:t>
      </w:r>
      <w:r w:rsidR="0050736E" w:rsidRPr="007A568F">
        <w:rPr>
          <w:rFonts w:eastAsia="Times New Roman"/>
          <w:snapToGrid/>
          <w:color w:val="000000"/>
          <w:szCs w:val="24"/>
        </w:rPr>
        <w:t xml:space="preserve"> (the “Rental Control Period”)</w:t>
      </w:r>
      <w:r w:rsidRPr="007A568F">
        <w:rPr>
          <w:rFonts w:eastAsia="Times New Roman"/>
          <w:snapToGrid/>
          <w:color w:val="000000"/>
          <w:szCs w:val="24"/>
        </w:rPr>
        <w:t xml:space="preserve">, commencing on the date of the initial lease of </w:t>
      </w:r>
      <w:r w:rsidR="00632A0E" w:rsidRPr="007A568F">
        <w:rPr>
          <w:rFonts w:eastAsia="Times New Roman"/>
          <w:snapToGrid/>
          <w:color w:val="000000"/>
          <w:szCs w:val="24"/>
        </w:rPr>
        <w:t xml:space="preserve">the first </w:t>
      </w:r>
      <w:r w:rsidR="00C11FD2" w:rsidRPr="007A568F">
        <w:rPr>
          <w:rFonts w:eastAsia="Times New Roman"/>
          <w:snapToGrid/>
          <w:color w:val="000000"/>
          <w:szCs w:val="24"/>
        </w:rPr>
        <w:t>Rental</w:t>
      </w:r>
      <w:r w:rsidRPr="007A568F">
        <w:rPr>
          <w:rFonts w:eastAsia="Times New Roman"/>
          <w:snapToGrid/>
          <w:color w:val="000000"/>
          <w:szCs w:val="24"/>
        </w:rPr>
        <w:t xml:space="preserve"> MPDU.  </w:t>
      </w:r>
      <w:r w:rsidR="00C314DF" w:rsidRPr="007A568F">
        <w:rPr>
          <w:rFonts w:eastAsia="Times New Roman"/>
          <w:snapToGrid/>
          <w:color w:val="000000"/>
          <w:szCs w:val="24"/>
        </w:rPr>
        <w:t xml:space="preserve"> </w:t>
      </w:r>
      <w:r w:rsidRPr="007A568F">
        <w:rPr>
          <w:rFonts w:eastAsia="Times New Roman"/>
          <w:snapToGrid/>
          <w:color w:val="000000"/>
          <w:szCs w:val="24"/>
        </w:rPr>
        <w:t xml:space="preserve">ACDS shall annually review income eligibility and rent amounts for compliance; any tenant whose income increases </w:t>
      </w:r>
      <w:r w:rsidR="001D7112" w:rsidRPr="007A568F">
        <w:rPr>
          <w:rFonts w:eastAsia="Times New Roman"/>
          <w:snapToGrid/>
          <w:color w:val="000000"/>
          <w:szCs w:val="24"/>
        </w:rPr>
        <w:t xml:space="preserve">above </w:t>
      </w:r>
      <w:r w:rsidRPr="007A568F">
        <w:rPr>
          <w:rFonts w:eastAsia="Times New Roman"/>
          <w:snapToGrid/>
          <w:color w:val="000000"/>
          <w:szCs w:val="24"/>
        </w:rPr>
        <w:t>75%</w:t>
      </w:r>
      <w:r w:rsidR="00B36395" w:rsidRPr="007A568F">
        <w:rPr>
          <w:rFonts w:eastAsia="Times New Roman"/>
          <w:snapToGrid/>
          <w:color w:val="000000"/>
          <w:szCs w:val="24"/>
        </w:rPr>
        <w:t xml:space="preserve"> of</w:t>
      </w:r>
      <w:r w:rsidRPr="007A568F">
        <w:rPr>
          <w:rFonts w:eastAsia="Times New Roman"/>
          <w:snapToGrid/>
          <w:color w:val="000000"/>
          <w:szCs w:val="24"/>
        </w:rPr>
        <w:t xml:space="preserve"> AMI may continue to reside in the unit and renew its lease until the end of the lease term during which the household</w:t>
      </w:r>
      <w:r w:rsidR="00E140B5" w:rsidRPr="007A568F">
        <w:rPr>
          <w:rFonts w:eastAsia="Times New Roman"/>
          <w:snapToGrid/>
          <w:color w:val="000000"/>
          <w:szCs w:val="24"/>
        </w:rPr>
        <w:t>’s</w:t>
      </w:r>
      <w:r w:rsidRPr="007A568F">
        <w:rPr>
          <w:rFonts w:eastAsia="Times New Roman"/>
          <w:snapToGrid/>
          <w:color w:val="000000"/>
          <w:szCs w:val="24"/>
        </w:rPr>
        <w:t xml:space="preserve"> income exceeds 120% of AMI. </w:t>
      </w:r>
    </w:p>
    <w:p w14:paraId="7656A669" w14:textId="77777777" w:rsidR="00B72864" w:rsidRDefault="00B72864" w:rsidP="007A568F">
      <w:pPr>
        <w:pStyle w:val="ListParagraph"/>
        <w:spacing w:before="80"/>
        <w:ind w:right="100"/>
        <w:rPr>
          <w:rFonts w:eastAsia="Times New Roman"/>
          <w:snapToGrid/>
          <w:color w:val="000000"/>
          <w:szCs w:val="24"/>
        </w:rPr>
      </w:pPr>
    </w:p>
    <w:p w14:paraId="0F0400B8" w14:textId="73F44B3F" w:rsidR="00AE4E28" w:rsidRDefault="00045AE4" w:rsidP="004820FC">
      <w:pPr>
        <w:pStyle w:val="ListParagraph"/>
        <w:numPr>
          <w:ilvl w:val="0"/>
          <w:numId w:val="4"/>
        </w:numPr>
        <w:spacing w:before="80"/>
        <w:ind w:left="0" w:right="100" w:firstLine="360"/>
        <w:rPr>
          <w:rFonts w:eastAsia="Times New Roman"/>
          <w:snapToGrid/>
          <w:color w:val="000000"/>
          <w:szCs w:val="24"/>
        </w:rPr>
      </w:pPr>
      <w:r>
        <w:rPr>
          <w:rFonts w:eastAsia="Times New Roman"/>
          <w:snapToGrid/>
          <w:color w:val="000000"/>
          <w:szCs w:val="24"/>
        </w:rPr>
        <w:t>For a period of 90 days from the beginning of the Rental Control Period, the Owner shall</w:t>
      </w:r>
      <w:r w:rsidR="006467FC">
        <w:rPr>
          <w:rFonts w:eastAsia="Times New Roman"/>
          <w:snapToGrid/>
          <w:color w:val="000000"/>
          <w:szCs w:val="24"/>
        </w:rPr>
        <w:t xml:space="preserve"> </w:t>
      </w:r>
      <w:r w:rsidR="00297B73">
        <w:rPr>
          <w:rFonts w:eastAsia="Times New Roman"/>
          <w:snapToGrid/>
          <w:color w:val="000000"/>
          <w:szCs w:val="24"/>
        </w:rPr>
        <w:t xml:space="preserve">market and </w:t>
      </w:r>
      <w:r w:rsidR="00BC23E1">
        <w:rPr>
          <w:rFonts w:eastAsia="Times New Roman"/>
          <w:snapToGrid/>
          <w:color w:val="000000"/>
          <w:szCs w:val="24"/>
        </w:rPr>
        <w:t xml:space="preserve">lease the Rental MPDUs solely to Eligible </w:t>
      </w:r>
      <w:r w:rsidR="00B75EA2">
        <w:rPr>
          <w:rFonts w:eastAsia="Times New Roman"/>
          <w:snapToGrid/>
          <w:color w:val="000000"/>
          <w:szCs w:val="24"/>
        </w:rPr>
        <w:t xml:space="preserve">Households (the “Initial </w:t>
      </w:r>
      <w:r w:rsidR="00101734">
        <w:rPr>
          <w:rFonts w:eastAsia="Times New Roman"/>
          <w:snapToGrid/>
          <w:color w:val="000000"/>
          <w:szCs w:val="24"/>
        </w:rPr>
        <w:t xml:space="preserve">Rental </w:t>
      </w:r>
      <w:r w:rsidR="00B75EA2">
        <w:rPr>
          <w:rFonts w:eastAsia="Times New Roman"/>
          <w:snapToGrid/>
          <w:color w:val="000000"/>
          <w:szCs w:val="24"/>
        </w:rPr>
        <w:t>Market</w:t>
      </w:r>
      <w:r w:rsidR="00101734">
        <w:rPr>
          <w:rFonts w:eastAsia="Times New Roman"/>
          <w:snapToGrid/>
          <w:color w:val="000000"/>
          <w:szCs w:val="24"/>
        </w:rPr>
        <w:t xml:space="preserve"> </w:t>
      </w:r>
      <w:r w:rsidR="00B75EA2">
        <w:rPr>
          <w:rFonts w:eastAsia="Times New Roman"/>
          <w:snapToGrid/>
          <w:color w:val="000000"/>
          <w:szCs w:val="24"/>
        </w:rPr>
        <w:t xml:space="preserve">Period”). </w:t>
      </w:r>
      <w:bookmarkStart w:id="4" w:name="_Hlk193979621"/>
      <w:r w:rsidR="00B93441">
        <w:rPr>
          <w:rFonts w:eastAsia="Times New Roman"/>
          <w:snapToGrid/>
          <w:color w:val="000000"/>
          <w:szCs w:val="24"/>
        </w:rPr>
        <w:t xml:space="preserve">At the end of the Initial </w:t>
      </w:r>
      <w:r w:rsidR="00101734">
        <w:rPr>
          <w:rFonts w:eastAsia="Times New Roman"/>
          <w:snapToGrid/>
          <w:color w:val="000000"/>
          <w:szCs w:val="24"/>
        </w:rPr>
        <w:t xml:space="preserve">Rental </w:t>
      </w:r>
      <w:r w:rsidR="00B93441">
        <w:rPr>
          <w:rFonts w:eastAsia="Times New Roman"/>
          <w:snapToGrid/>
          <w:color w:val="000000"/>
          <w:szCs w:val="24"/>
        </w:rPr>
        <w:t>Market</w:t>
      </w:r>
      <w:r w:rsidR="00101734">
        <w:rPr>
          <w:rFonts w:eastAsia="Times New Roman"/>
          <w:snapToGrid/>
          <w:color w:val="000000"/>
          <w:szCs w:val="24"/>
        </w:rPr>
        <w:t xml:space="preserve"> </w:t>
      </w:r>
      <w:r w:rsidR="00B93441">
        <w:rPr>
          <w:rFonts w:eastAsia="Times New Roman"/>
          <w:snapToGrid/>
          <w:color w:val="000000"/>
          <w:szCs w:val="24"/>
        </w:rPr>
        <w:t xml:space="preserve">Period, any vacant Rental MPDU may be </w:t>
      </w:r>
      <w:r w:rsidR="00497C79">
        <w:rPr>
          <w:rFonts w:eastAsia="Times New Roman"/>
          <w:snapToGrid/>
          <w:color w:val="000000"/>
          <w:szCs w:val="24"/>
        </w:rPr>
        <w:t>lease</w:t>
      </w:r>
      <w:r w:rsidR="00B821BD">
        <w:rPr>
          <w:rFonts w:eastAsia="Times New Roman"/>
          <w:snapToGrid/>
          <w:color w:val="000000"/>
          <w:szCs w:val="24"/>
        </w:rPr>
        <w:t>d</w:t>
      </w:r>
      <w:r w:rsidR="00497C79">
        <w:rPr>
          <w:rFonts w:eastAsia="Times New Roman"/>
          <w:snapToGrid/>
          <w:color w:val="000000"/>
          <w:szCs w:val="24"/>
        </w:rPr>
        <w:t xml:space="preserve"> to a household that is not an Eligible Household</w:t>
      </w:r>
      <w:r w:rsidR="002442DB" w:rsidRPr="002442DB">
        <w:rPr>
          <w:rFonts w:eastAsia="Times New Roman"/>
          <w:snapToGrid/>
          <w:color w:val="000000"/>
          <w:szCs w:val="24"/>
        </w:rPr>
        <w:t xml:space="preserve"> </w:t>
      </w:r>
      <w:r w:rsidR="002442DB">
        <w:rPr>
          <w:rFonts w:eastAsia="Times New Roman"/>
          <w:snapToGrid/>
          <w:color w:val="000000"/>
          <w:szCs w:val="24"/>
        </w:rPr>
        <w:t>provided that the</w:t>
      </w:r>
      <w:r w:rsidR="00AC1453">
        <w:rPr>
          <w:rFonts w:eastAsia="Times New Roman"/>
          <w:snapToGrid/>
          <w:color w:val="000000"/>
          <w:szCs w:val="24"/>
        </w:rPr>
        <w:t xml:space="preserve"> next available unit </w:t>
      </w:r>
      <w:r w:rsidR="00F6788E">
        <w:rPr>
          <w:rFonts w:eastAsia="Times New Roman"/>
          <w:snapToGrid/>
          <w:color w:val="000000"/>
          <w:szCs w:val="24"/>
        </w:rPr>
        <w:t xml:space="preserve">of comparable bedroom size </w:t>
      </w:r>
      <w:r w:rsidR="00AC1453">
        <w:rPr>
          <w:rFonts w:eastAsia="Times New Roman"/>
          <w:snapToGrid/>
          <w:color w:val="000000"/>
          <w:szCs w:val="24"/>
        </w:rPr>
        <w:t>in the project is rented to an Eligible Household</w:t>
      </w:r>
      <w:r w:rsidR="005704B3">
        <w:rPr>
          <w:rFonts w:eastAsia="Times New Roman"/>
          <w:snapToGrid/>
          <w:color w:val="000000"/>
          <w:szCs w:val="24"/>
        </w:rPr>
        <w:t xml:space="preserve">. </w:t>
      </w:r>
      <w:bookmarkEnd w:id="4"/>
    </w:p>
    <w:p w14:paraId="279C54A2" w14:textId="77777777" w:rsidR="00AE4E28" w:rsidRPr="007A568F" w:rsidRDefault="00AE4E28" w:rsidP="007A568F">
      <w:pPr>
        <w:pStyle w:val="ListParagraph"/>
        <w:rPr>
          <w:rFonts w:eastAsia="Times New Roman"/>
          <w:snapToGrid/>
          <w:color w:val="000000"/>
          <w:szCs w:val="24"/>
        </w:rPr>
      </w:pPr>
    </w:p>
    <w:p w14:paraId="3B124349" w14:textId="3108E26B" w:rsidR="007A15C4" w:rsidRPr="007A568F" w:rsidRDefault="004B1FA9" w:rsidP="009258D3">
      <w:pPr>
        <w:pStyle w:val="ListParagraph"/>
        <w:numPr>
          <w:ilvl w:val="0"/>
          <w:numId w:val="4"/>
        </w:numPr>
        <w:spacing w:before="80"/>
        <w:ind w:left="0" w:right="100" w:firstLine="360"/>
        <w:rPr>
          <w:rFonts w:eastAsia="Times New Roman"/>
          <w:snapToGrid/>
          <w:color w:val="000000"/>
          <w:szCs w:val="24"/>
        </w:rPr>
      </w:pPr>
      <w:r>
        <w:rPr>
          <w:rFonts w:eastAsia="Times New Roman"/>
          <w:snapToGrid/>
          <w:color w:val="000000"/>
          <w:szCs w:val="24"/>
        </w:rPr>
        <w:t>For a period of 60 days following a vacancy at a</w:t>
      </w:r>
      <w:r w:rsidR="006560D5" w:rsidRPr="007A568F">
        <w:rPr>
          <w:rFonts w:eastAsia="Times New Roman"/>
          <w:snapToGrid/>
          <w:color w:val="000000"/>
          <w:szCs w:val="24"/>
        </w:rPr>
        <w:t>ny</w:t>
      </w:r>
      <w:r w:rsidR="00D94A3C" w:rsidRPr="007A568F">
        <w:rPr>
          <w:rFonts w:eastAsia="Times New Roman"/>
          <w:snapToGrid/>
          <w:color w:val="000000"/>
          <w:szCs w:val="24"/>
        </w:rPr>
        <w:t xml:space="preserve"> Rental</w:t>
      </w:r>
      <w:r w:rsidR="006560D5" w:rsidRPr="007A568F">
        <w:rPr>
          <w:rFonts w:eastAsia="Times New Roman"/>
          <w:snapToGrid/>
          <w:color w:val="000000"/>
          <w:szCs w:val="24"/>
        </w:rPr>
        <w:t xml:space="preserve"> MPDU</w:t>
      </w:r>
      <w:r w:rsidR="00B72864">
        <w:rPr>
          <w:rFonts w:eastAsia="Times New Roman"/>
          <w:snapToGrid/>
          <w:color w:val="000000"/>
          <w:szCs w:val="24"/>
        </w:rPr>
        <w:t xml:space="preserve">, including any Rental MPDU leased to an in-eligible household pursuant to </w:t>
      </w:r>
      <w:r w:rsidR="00AE4E28">
        <w:rPr>
          <w:rFonts w:eastAsia="Times New Roman"/>
          <w:snapToGrid/>
          <w:color w:val="000000"/>
          <w:szCs w:val="24"/>
        </w:rPr>
        <w:t>section (b) above</w:t>
      </w:r>
      <w:r w:rsidR="00B72864">
        <w:rPr>
          <w:rFonts w:eastAsia="Times New Roman"/>
          <w:snapToGrid/>
          <w:color w:val="000000"/>
          <w:szCs w:val="24"/>
        </w:rPr>
        <w:t xml:space="preserve">, </w:t>
      </w:r>
      <w:r w:rsidR="006560D5" w:rsidRPr="007A568F">
        <w:rPr>
          <w:rFonts w:eastAsia="Times New Roman"/>
          <w:snapToGrid/>
          <w:color w:val="000000"/>
          <w:szCs w:val="24"/>
        </w:rPr>
        <w:t>will be offered</w:t>
      </w:r>
      <w:r w:rsidR="008C0050">
        <w:rPr>
          <w:rFonts w:eastAsia="Times New Roman"/>
          <w:snapToGrid/>
          <w:color w:val="000000"/>
          <w:szCs w:val="24"/>
        </w:rPr>
        <w:t xml:space="preserve"> solely</w:t>
      </w:r>
      <w:r w:rsidR="006560D5" w:rsidRPr="007A568F">
        <w:rPr>
          <w:rFonts w:eastAsia="Times New Roman"/>
          <w:snapToGrid/>
          <w:color w:val="000000"/>
          <w:szCs w:val="24"/>
        </w:rPr>
        <w:t xml:space="preserve"> for </w:t>
      </w:r>
      <w:r w:rsidR="00D94A3C" w:rsidRPr="007A568F">
        <w:rPr>
          <w:rFonts w:eastAsia="Times New Roman"/>
          <w:snapToGrid/>
          <w:color w:val="000000"/>
          <w:szCs w:val="24"/>
        </w:rPr>
        <w:t>rent</w:t>
      </w:r>
      <w:r w:rsidR="006560D5" w:rsidRPr="007A568F">
        <w:rPr>
          <w:rFonts w:eastAsia="Times New Roman"/>
          <w:snapToGrid/>
          <w:color w:val="000000"/>
          <w:szCs w:val="24"/>
        </w:rPr>
        <w:t xml:space="preserve"> to an </w:t>
      </w:r>
      <w:r w:rsidR="00D94A3C" w:rsidRPr="007A568F">
        <w:rPr>
          <w:rFonts w:eastAsia="Times New Roman"/>
          <w:snapToGrid/>
          <w:color w:val="000000"/>
          <w:szCs w:val="24"/>
        </w:rPr>
        <w:t>E</w:t>
      </w:r>
      <w:r w:rsidR="006560D5" w:rsidRPr="007A568F">
        <w:rPr>
          <w:rFonts w:eastAsia="Times New Roman"/>
          <w:snapToGrid/>
          <w:color w:val="000000"/>
          <w:szCs w:val="24"/>
        </w:rPr>
        <w:t xml:space="preserve">ligible </w:t>
      </w:r>
      <w:r w:rsidR="00D94A3C" w:rsidRPr="007A568F">
        <w:rPr>
          <w:rFonts w:eastAsia="Times New Roman"/>
          <w:snapToGrid/>
          <w:color w:val="000000"/>
          <w:szCs w:val="24"/>
        </w:rPr>
        <w:t>H</w:t>
      </w:r>
      <w:r w:rsidR="006560D5" w:rsidRPr="007A568F">
        <w:rPr>
          <w:rFonts w:eastAsia="Times New Roman"/>
          <w:snapToGrid/>
          <w:color w:val="000000"/>
          <w:szCs w:val="24"/>
        </w:rPr>
        <w:t>ousehold</w:t>
      </w:r>
      <w:r w:rsidR="00377C62" w:rsidRPr="007A568F">
        <w:rPr>
          <w:rFonts w:eastAsia="Times New Roman"/>
          <w:snapToGrid/>
          <w:color w:val="000000"/>
          <w:szCs w:val="24"/>
        </w:rPr>
        <w:t xml:space="preserve"> who has received a Certificate of Eligibility approved by ACDS</w:t>
      </w:r>
      <w:r w:rsidR="001B57A0" w:rsidRPr="007A568F">
        <w:rPr>
          <w:rFonts w:eastAsia="Times New Roman"/>
          <w:snapToGrid/>
          <w:color w:val="000000"/>
          <w:szCs w:val="24"/>
        </w:rPr>
        <w:t xml:space="preserve"> in accordance with Section 1 hereof</w:t>
      </w:r>
      <w:r w:rsidR="006560D5" w:rsidRPr="007A568F">
        <w:rPr>
          <w:rFonts w:eastAsia="Times New Roman"/>
          <w:snapToGrid/>
          <w:color w:val="000000"/>
          <w:szCs w:val="24"/>
        </w:rPr>
        <w:t>. </w:t>
      </w:r>
      <w:r w:rsidR="004820FC">
        <w:rPr>
          <w:rFonts w:eastAsia="Times New Roman"/>
          <w:snapToGrid/>
          <w:color w:val="000000"/>
          <w:szCs w:val="24"/>
        </w:rPr>
        <w:t>At the end of the 60 day period, any vacant Rental MPDU may be leased to a household that is not an Eligible Household</w:t>
      </w:r>
      <w:r w:rsidR="002442DB" w:rsidRPr="002442DB">
        <w:rPr>
          <w:rFonts w:eastAsia="Times New Roman"/>
          <w:snapToGrid/>
          <w:color w:val="000000"/>
          <w:szCs w:val="24"/>
        </w:rPr>
        <w:t xml:space="preserve"> </w:t>
      </w:r>
      <w:bookmarkStart w:id="5" w:name="_Hlk193979704"/>
      <w:r w:rsidR="002442DB">
        <w:rPr>
          <w:rFonts w:eastAsia="Times New Roman"/>
          <w:snapToGrid/>
          <w:color w:val="000000"/>
          <w:szCs w:val="24"/>
        </w:rPr>
        <w:t xml:space="preserve">provided that the </w:t>
      </w:r>
      <w:r w:rsidR="00AC1453">
        <w:rPr>
          <w:rFonts w:eastAsia="Times New Roman"/>
          <w:snapToGrid/>
          <w:color w:val="000000"/>
          <w:szCs w:val="24"/>
        </w:rPr>
        <w:t>next available unit</w:t>
      </w:r>
      <w:r w:rsidR="00F6788E">
        <w:rPr>
          <w:rFonts w:eastAsia="Times New Roman"/>
          <w:snapToGrid/>
          <w:color w:val="000000"/>
          <w:szCs w:val="24"/>
        </w:rPr>
        <w:t xml:space="preserve"> of comparable bedroom size</w:t>
      </w:r>
      <w:r w:rsidR="00AC1453">
        <w:rPr>
          <w:rFonts w:eastAsia="Times New Roman"/>
          <w:snapToGrid/>
          <w:color w:val="000000"/>
          <w:szCs w:val="24"/>
        </w:rPr>
        <w:t xml:space="preserve"> in the project is rented to an Eligible Household</w:t>
      </w:r>
      <w:bookmarkEnd w:id="5"/>
      <w:r w:rsidR="004820FC">
        <w:rPr>
          <w:rFonts w:eastAsia="Times New Roman"/>
          <w:snapToGrid/>
          <w:color w:val="000000"/>
          <w:szCs w:val="24"/>
        </w:rPr>
        <w:t>.</w:t>
      </w:r>
    </w:p>
    <w:p w14:paraId="2C3B20ED" w14:textId="77777777" w:rsidR="00D81ADE" w:rsidRDefault="00D81ADE" w:rsidP="00D81ADE">
      <w:pPr>
        <w:spacing w:before="160" w:after="240"/>
        <w:jc w:val="center"/>
        <w:rPr>
          <w:rFonts w:eastAsia="Times New Roman"/>
          <w:b/>
          <w:bCs/>
          <w:snapToGrid/>
          <w:color w:val="000000"/>
          <w:szCs w:val="24"/>
        </w:rPr>
      </w:pPr>
      <w:r w:rsidRPr="006560D5">
        <w:rPr>
          <w:rFonts w:eastAsia="Times New Roman"/>
          <w:b/>
          <w:bCs/>
          <w:snapToGrid/>
          <w:color w:val="000000"/>
          <w:szCs w:val="24"/>
        </w:rPr>
        <w:t>GENERAL PROVISIONS</w:t>
      </w:r>
    </w:p>
    <w:p w14:paraId="7CDDE05C" w14:textId="0312A66C" w:rsidR="006560D5" w:rsidRDefault="00D81ADE" w:rsidP="007A568F">
      <w:pPr>
        <w:rPr>
          <w:rFonts w:eastAsia="Times New Roman"/>
          <w:snapToGrid/>
          <w:szCs w:val="24"/>
        </w:rPr>
      </w:pPr>
      <w:r>
        <w:rPr>
          <w:rFonts w:eastAsia="Times New Roman"/>
          <w:snapToGrid/>
          <w:szCs w:val="24"/>
        </w:rPr>
        <w:t>Sections 10 – 25 of this Agreement shall apply to all MPDU projects.</w:t>
      </w:r>
    </w:p>
    <w:p w14:paraId="61E7D5E5" w14:textId="77777777" w:rsidR="002442DB" w:rsidRPr="006560D5" w:rsidRDefault="002442DB" w:rsidP="007A568F">
      <w:pPr>
        <w:rPr>
          <w:rFonts w:eastAsia="Times New Roman"/>
          <w:snapToGrid/>
          <w:szCs w:val="24"/>
        </w:rPr>
      </w:pPr>
    </w:p>
    <w:p w14:paraId="66F529EC" w14:textId="3084EAF3" w:rsidR="006560D5" w:rsidRPr="006560D5" w:rsidRDefault="006560D5" w:rsidP="007A568F">
      <w:pPr>
        <w:rPr>
          <w:rFonts w:eastAsia="Times New Roman"/>
          <w:snapToGrid/>
          <w:szCs w:val="24"/>
        </w:rPr>
      </w:pPr>
      <w:r w:rsidRPr="006560D5">
        <w:rPr>
          <w:rFonts w:eastAsia="Times New Roman"/>
          <w:snapToGrid/>
          <w:color w:val="000000"/>
          <w:szCs w:val="24"/>
        </w:rPr>
        <w:t>1</w:t>
      </w:r>
      <w:r w:rsidR="00AD2738">
        <w:rPr>
          <w:rFonts w:eastAsia="Times New Roman"/>
          <w:snapToGrid/>
          <w:color w:val="000000"/>
          <w:szCs w:val="24"/>
        </w:rPr>
        <w:t>0</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Marketing.</w:t>
      </w:r>
      <w:r w:rsidR="000E0A13">
        <w:rPr>
          <w:rFonts w:eastAsia="Times New Roman"/>
          <w:b/>
          <w:bCs/>
          <w:snapToGrid/>
          <w:color w:val="000000"/>
          <w:szCs w:val="24"/>
        </w:rPr>
        <w:t xml:space="preserve">  </w:t>
      </w:r>
      <w:r w:rsidR="00D81ADE" w:rsidRPr="007A568F">
        <w:rPr>
          <w:rFonts w:eastAsia="Times New Roman"/>
          <w:snapToGrid/>
          <w:color w:val="000000"/>
          <w:szCs w:val="24"/>
        </w:rPr>
        <w:t>The Owner</w:t>
      </w:r>
      <w:r w:rsidRPr="006560D5">
        <w:rPr>
          <w:rFonts w:eastAsia="Times New Roman"/>
          <w:snapToGrid/>
          <w:color w:val="000000"/>
          <w:szCs w:val="24"/>
        </w:rPr>
        <w:t xml:space="preserve"> shall advertise and market </w:t>
      </w:r>
      <w:r w:rsidR="00D81ADE">
        <w:rPr>
          <w:rFonts w:eastAsia="Times New Roman"/>
          <w:snapToGrid/>
          <w:color w:val="000000"/>
          <w:szCs w:val="24"/>
        </w:rPr>
        <w:t>MPDUs</w:t>
      </w:r>
      <w:r w:rsidRPr="006560D5">
        <w:rPr>
          <w:rFonts w:eastAsia="Times New Roman"/>
          <w:snapToGrid/>
          <w:color w:val="000000"/>
          <w:szCs w:val="24"/>
        </w:rPr>
        <w:t xml:space="preserve"> in the same manner as the </w:t>
      </w:r>
      <w:r w:rsidR="00D81ADE">
        <w:rPr>
          <w:rFonts w:eastAsia="Times New Roman"/>
          <w:snapToGrid/>
          <w:color w:val="000000"/>
          <w:szCs w:val="24"/>
        </w:rPr>
        <w:t>Owner</w:t>
      </w:r>
      <w:r w:rsidRPr="006560D5">
        <w:rPr>
          <w:rFonts w:eastAsia="Times New Roman"/>
          <w:snapToGrid/>
          <w:color w:val="000000"/>
          <w:szCs w:val="24"/>
        </w:rPr>
        <w:t xml:space="preserve"> advertises and markets market-rate units that are within the same development.</w:t>
      </w:r>
    </w:p>
    <w:p w14:paraId="396F9BB4" w14:textId="77777777" w:rsidR="00E63C98" w:rsidRDefault="00E63C98" w:rsidP="007A568F">
      <w:pPr>
        <w:rPr>
          <w:rFonts w:eastAsia="Times New Roman"/>
          <w:snapToGrid/>
          <w:color w:val="000000"/>
          <w:szCs w:val="24"/>
        </w:rPr>
      </w:pPr>
    </w:p>
    <w:p w14:paraId="0B3B4B40" w14:textId="615FF610" w:rsidR="006560D5" w:rsidRPr="006560D5" w:rsidRDefault="006560D5" w:rsidP="007A568F">
      <w:pPr>
        <w:rPr>
          <w:rFonts w:eastAsia="Times New Roman"/>
          <w:snapToGrid/>
          <w:color w:val="000000"/>
          <w:szCs w:val="24"/>
        </w:rPr>
      </w:pPr>
      <w:r w:rsidRPr="006560D5">
        <w:rPr>
          <w:rFonts w:eastAsia="Times New Roman"/>
          <w:snapToGrid/>
          <w:color w:val="000000"/>
          <w:szCs w:val="24"/>
        </w:rPr>
        <w:t>1</w:t>
      </w:r>
      <w:r w:rsidR="00334A9C">
        <w:rPr>
          <w:rFonts w:eastAsia="Times New Roman"/>
          <w:snapToGrid/>
          <w:color w:val="000000"/>
          <w:szCs w:val="24"/>
        </w:rPr>
        <w:t>1</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Schedule.</w:t>
      </w:r>
      <w:r w:rsidR="000E0A13">
        <w:rPr>
          <w:rFonts w:eastAsia="Times New Roman"/>
          <w:b/>
          <w:bCs/>
          <w:snapToGrid/>
          <w:color w:val="000000"/>
          <w:szCs w:val="24"/>
        </w:rPr>
        <w:t xml:space="preserve">  </w:t>
      </w:r>
      <w:r w:rsidR="006503E6">
        <w:rPr>
          <w:rFonts w:eastAsia="Times New Roman"/>
          <w:snapToGrid/>
          <w:color w:val="000000"/>
          <w:szCs w:val="24"/>
        </w:rPr>
        <w:t>Owner</w:t>
      </w:r>
      <w:r w:rsidR="006503E6" w:rsidRPr="006560D5">
        <w:rPr>
          <w:rFonts w:eastAsia="Times New Roman"/>
          <w:snapToGrid/>
          <w:color w:val="000000"/>
          <w:szCs w:val="24"/>
        </w:rPr>
        <w:t xml:space="preserve"> </w:t>
      </w:r>
      <w:r w:rsidRPr="006560D5">
        <w:rPr>
          <w:rFonts w:eastAsia="Times New Roman"/>
          <w:snapToGrid/>
          <w:color w:val="000000"/>
          <w:szCs w:val="24"/>
        </w:rPr>
        <w:t xml:space="preserve">shall construct </w:t>
      </w:r>
      <w:r w:rsidR="00C359C0">
        <w:rPr>
          <w:rFonts w:eastAsia="Times New Roman"/>
          <w:snapToGrid/>
          <w:color w:val="000000"/>
          <w:szCs w:val="24"/>
        </w:rPr>
        <w:t xml:space="preserve">the MPDUs in accordance with the schedule set forth on </w:t>
      </w:r>
      <w:r w:rsidR="00C359C0" w:rsidRPr="007A568F">
        <w:rPr>
          <w:rFonts w:eastAsia="Times New Roman"/>
          <w:snapToGrid/>
          <w:color w:val="000000"/>
          <w:szCs w:val="24"/>
          <w:u w:val="single"/>
        </w:rPr>
        <w:t xml:space="preserve">Exhibit </w:t>
      </w:r>
      <w:r w:rsidR="009F40A1" w:rsidRPr="007A568F">
        <w:rPr>
          <w:rFonts w:eastAsia="Times New Roman"/>
          <w:snapToGrid/>
          <w:color w:val="000000"/>
          <w:szCs w:val="24"/>
          <w:u w:val="single"/>
        </w:rPr>
        <w:t>B</w:t>
      </w:r>
      <w:r w:rsidR="00C359C0">
        <w:rPr>
          <w:rFonts w:eastAsia="Times New Roman"/>
          <w:snapToGrid/>
          <w:color w:val="000000"/>
          <w:szCs w:val="24"/>
        </w:rPr>
        <w:t>.</w:t>
      </w:r>
    </w:p>
    <w:p w14:paraId="7CC2A00D" w14:textId="77777777" w:rsidR="006560D5" w:rsidRPr="006560D5" w:rsidRDefault="006560D5" w:rsidP="007A568F">
      <w:pPr>
        <w:rPr>
          <w:rFonts w:eastAsia="Times New Roman"/>
          <w:snapToGrid/>
          <w:szCs w:val="24"/>
        </w:rPr>
      </w:pPr>
    </w:p>
    <w:p w14:paraId="51830FB4" w14:textId="799485DE" w:rsidR="006560D5" w:rsidRPr="006560D5" w:rsidRDefault="006560D5" w:rsidP="007A568F">
      <w:pPr>
        <w:rPr>
          <w:rFonts w:eastAsia="Times New Roman"/>
          <w:snapToGrid/>
          <w:szCs w:val="24"/>
        </w:rPr>
      </w:pPr>
      <w:r w:rsidRPr="006560D5">
        <w:rPr>
          <w:rFonts w:eastAsia="Times New Roman"/>
          <w:snapToGrid/>
          <w:color w:val="000000"/>
          <w:szCs w:val="24"/>
        </w:rPr>
        <w:t>1</w:t>
      </w:r>
      <w:r w:rsidR="00334A9C">
        <w:rPr>
          <w:rFonts w:eastAsia="Times New Roman"/>
          <w:snapToGrid/>
          <w:color w:val="000000"/>
          <w:szCs w:val="24"/>
        </w:rPr>
        <w:t>2</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Bedrooms.</w:t>
      </w:r>
      <w:r w:rsidR="000E0A13">
        <w:rPr>
          <w:rFonts w:eastAsia="Times New Roman"/>
          <w:b/>
          <w:bCs/>
          <w:snapToGrid/>
          <w:color w:val="000000"/>
          <w:szCs w:val="24"/>
        </w:rPr>
        <w:t xml:space="preserve">  </w:t>
      </w:r>
      <w:r w:rsidRPr="006560D5">
        <w:rPr>
          <w:rFonts w:eastAsia="Times New Roman"/>
          <w:snapToGrid/>
          <w:color w:val="000000"/>
          <w:szCs w:val="24"/>
        </w:rPr>
        <w:t xml:space="preserve">Each single-family </w:t>
      </w:r>
      <w:r w:rsidR="00C359C0">
        <w:rPr>
          <w:rFonts w:eastAsia="Times New Roman"/>
          <w:snapToGrid/>
          <w:color w:val="000000"/>
          <w:szCs w:val="24"/>
        </w:rPr>
        <w:t>MPDU</w:t>
      </w:r>
      <w:r w:rsidR="008E2898">
        <w:rPr>
          <w:rFonts w:eastAsia="Times New Roman"/>
          <w:snapToGrid/>
          <w:color w:val="000000"/>
          <w:szCs w:val="24"/>
        </w:rPr>
        <w:t>, whether a For-Sale MPDU or a Rental MPDU,</w:t>
      </w:r>
      <w:r w:rsidRPr="006560D5">
        <w:rPr>
          <w:rFonts w:eastAsia="Times New Roman"/>
          <w:snapToGrid/>
          <w:color w:val="000000"/>
          <w:szCs w:val="24"/>
        </w:rPr>
        <w:t xml:space="preserve"> shall have two or more bedrooms.</w:t>
      </w:r>
    </w:p>
    <w:p w14:paraId="2BFE4555" w14:textId="77777777" w:rsidR="006560D5" w:rsidRPr="006560D5" w:rsidRDefault="006560D5" w:rsidP="007A568F">
      <w:pPr>
        <w:rPr>
          <w:rFonts w:eastAsia="Times New Roman"/>
          <w:snapToGrid/>
          <w:szCs w:val="24"/>
        </w:rPr>
      </w:pPr>
    </w:p>
    <w:p w14:paraId="54B698A8" w14:textId="51E08118" w:rsidR="006560D5" w:rsidRPr="006560D5" w:rsidRDefault="006560D5" w:rsidP="007A568F">
      <w:pPr>
        <w:rPr>
          <w:rFonts w:eastAsia="Times New Roman"/>
          <w:snapToGrid/>
          <w:szCs w:val="24"/>
        </w:rPr>
      </w:pPr>
      <w:r w:rsidRPr="006560D5">
        <w:rPr>
          <w:rFonts w:eastAsia="Times New Roman"/>
          <w:snapToGrid/>
          <w:color w:val="000000"/>
          <w:szCs w:val="24"/>
        </w:rPr>
        <w:t>1</w:t>
      </w:r>
      <w:r w:rsidR="00334A9C">
        <w:rPr>
          <w:rFonts w:eastAsia="Times New Roman"/>
          <w:snapToGrid/>
          <w:color w:val="000000"/>
          <w:szCs w:val="24"/>
        </w:rPr>
        <w:t>3</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Ratio.</w:t>
      </w:r>
      <w:r w:rsidR="00B46BB0">
        <w:rPr>
          <w:rFonts w:eastAsia="Times New Roman"/>
          <w:b/>
          <w:bCs/>
          <w:snapToGrid/>
          <w:color w:val="000000"/>
          <w:szCs w:val="24"/>
        </w:rPr>
        <w:tab/>
      </w:r>
      <w:r w:rsidRPr="006560D5">
        <w:rPr>
          <w:rFonts w:eastAsia="Times New Roman"/>
          <w:snapToGrid/>
          <w:color w:val="000000"/>
          <w:szCs w:val="24"/>
        </w:rPr>
        <w:t>The number of efficiency and one-bedroom MPDUs in a development of multifamily dwelling units may not exceed the ratio that market rate efficiency and one-bedroom units, respectively, bear to the total number of market rate units in the development. </w:t>
      </w:r>
    </w:p>
    <w:p w14:paraId="7C0B4982" w14:textId="77777777" w:rsidR="006560D5" w:rsidRPr="006560D5" w:rsidRDefault="006560D5" w:rsidP="007A568F">
      <w:pPr>
        <w:rPr>
          <w:rFonts w:eastAsia="Times New Roman"/>
          <w:snapToGrid/>
          <w:szCs w:val="24"/>
        </w:rPr>
      </w:pPr>
    </w:p>
    <w:p w14:paraId="3C14BEA7" w14:textId="59D2E6A6" w:rsidR="00F15BBB" w:rsidRPr="006560D5" w:rsidRDefault="006560D5" w:rsidP="007A568F">
      <w:pPr>
        <w:spacing w:after="240"/>
        <w:rPr>
          <w:rFonts w:eastAsia="Times New Roman"/>
          <w:snapToGrid/>
          <w:szCs w:val="24"/>
        </w:rPr>
      </w:pPr>
      <w:r w:rsidRPr="006560D5">
        <w:rPr>
          <w:rFonts w:eastAsia="Times New Roman"/>
          <w:snapToGrid/>
          <w:color w:val="000000"/>
          <w:szCs w:val="24"/>
        </w:rPr>
        <w:t>1</w:t>
      </w:r>
      <w:r w:rsidR="00334A9C">
        <w:rPr>
          <w:rFonts w:eastAsia="Times New Roman"/>
          <w:snapToGrid/>
          <w:color w:val="000000"/>
          <w:szCs w:val="24"/>
        </w:rPr>
        <w:t>4</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Co</w:t>
      </w:r>
      <w:r w:rsidR="00F6725B">
        <w:rPr>
          <w:rFonts w:eastAsia="Times New Roman"/>
          <w:b/>
          <w:bCs/>
          <w:snapToGrid/>
          <w:color w:val="000000"/>
          <w:szCs w:val="24"/>
        </w:rPr>
        <w:t>mpliance</w:t>
      </w:r>
      <w:r w:rsidR="005A0EB8">
        <w:rPr>
          <w:rFonts w:eastAsia="Times New Roman"/>
          <w:b/>
          <w:bCs/>
          <w:snapToGrid/>
          <w:color w:val="000000"/>
          <w:szCs w:val="24"/>
        </w:rPr>
        <w:t xml:space="preserve"> </w:t>
      </w:r>
      <w:r w:rsidR="00F6725B">
        <w:rPr>
          <w:rFonts w:eastAsia="Times New Roman"/>
          <w:b/>
          <w:bCs/>
          <w:snapToGrid/>
          <w:color w:val="000000"/>
          <w:szCs w:val="24"/>
        </w:rPr>
        <w:t>with MPDU Requirements</w:t>
      </w:r>
      <w:r w:rsidR="00B46BB0">
        <w:rPr>
          <w:rFonts w:eastAsia="Times New Roman"/>
          <w:b/>
          <w:bCs/>
          <w:snapToGrid/>
          <w:color w:val="000000"/>
          <w:szCs w:val="24"/>
        </w:rPr>
        <w:t>.</w:t>
      </w:r>
      <w:r w:rsidR="000E0A13">
        <w:rPr>
          <w:rFonts w:eastAsia="Times New Roman"/>
          <w:b/>
          <w:bCs/>
          <w:snapToGrid/>
          <w:color w:val="000000"/>
          <w:szCs w:val="24"/>
        </w:rPr>
        <w:t xml:space="preserve">  </w:t>
      </w:r>
      <w:r w:rsidRPr="006560D5">
        <w:rPr>
          <w:rFonts w:eastAsia="Times New Roman"/>
          <w:snapToGrid/>
          <w:color w:val="000000"/>
          <w:szCs w:val="24"/>
        </w:rPr>
        <w:t xml:space="preserve">The number, type, location, and </w:t>
      </w:r>
      <w:r w:rsidR="009F40A1">
        <w:rPr>
          <w:rFonts w:eastAsia="Times New Roman"/>
          <w:snapToGrid/>
          <w:color w:val="000000"/>
          <w:szCs w:val="24"/>
        </w:rPr>
        <w:t xml:space="preserve">development </w:t>
      </w:r>
      <w:r w:rsidRPr="006560D5">
        <w:rPr>
          <w:rFonts w:eastAsia="Times New Roman"/>
          <w:snapToGrid/>
          <w:color w:val="000000"/>
          <w:szCs w:val="24"/>
        </w:rPr>
        <w:t xml:space="preserve">plan for the MPDUs shall be as detailed on </w:t>
      </w:r>
      <w:r w:rsidRPr="007A568F">
        <w:rPr>
          <w:rFonts w:eastAsia="Times New Roman"/>
          <w:snapToGrid/>
          <w:color w:val="000000"/>
          <w:szCs w:val="24"/>
          <w:u w:val="single"/>
        </w:rPr>
        <w:t xml:space="preserve">Exhibit </w:t>
      </w:r>
      <w:r w:rsidR="00C359C0" w:rsidRPr="007A568F">
        <w:rPr>
          <w:rFonts w:eastAsia="Times New Roman"/>
          <w:snapToGrid/>
          <w:color w:val="000000"/>
          <w:szCs w:val="24"/>
          <w:u w:val="single"/>
        </w:rPr>
        <w:t>B</w:t>
      </w:r>
      <w:r w:rsidR="009F40A1" w:rsidRPr="009258D3">
        <w:rPr>
          <w:rFonts w:eastAsia="Times New Roman"/>
          <w:snapToGrid/>
          <w:color w:val="000000"/>
          <w:szCs w:val="24"/>
        </w:rPr>
        <w:t xml:space="preserve"> and </w:t>
      </w:r>
      <w:r w:rsidR="00531B9E">
        <w:rPr>
          <w:rFonts w:eastAsia="Times New Roman"/>
          <w:snapToGrid/>
          <w:color w:val="000000"/>
          <w:szCs w:val="24"/>
          <w:u w:val="single"/>
        </w:rPr>
        <w:t xml:space="preserve">Exhibit </w:t>
      </w:r>
      <w:r w:rsidR="009F40A1" w:rsidRPr="007A568F">
        <w:rPr>
          <w:rFonts w:eastAsia="Times New Roman"/>
          <w:snapToGrid/>
          <w:color w:val="000000"/>
          <w:szCs w:val="24"/>
          <w:u w:val="single"/>
        </w:rPr>
        <w:t>C</w:t>
      </w:r>
      <w:r w:rsidRPr="006560D5">
        <w:rPr>
          <w:rFonts w:eastAsia="Times New Roman"/>
          <w:snapToGrid/>
          <w:color w:val="000000"/>
          <w:szCs w:val="24"/>
        </w:rPr>
        <w:t xml:space="preserve">. </w:t>
      </w:r>
      <w:r w:rsidR="0015637F">
        <w:rPr>
          <w:rFonts w:eastAsia="Times New Roman"/>
          <w:snapToGrid/>
          <w:color w:val="000000"/>
          <w:szCs w:val="24"/>
        </w:rPr>
        <w:t xml:space="preserve">In addition, </w:t>
      </w:r>
      <w:r w:rsidR="004F213E">
        <w:rPr>
          <w:rFonts w:eastAsia="Times New Roman"/>
          <w:snapToGrid/>
          <w:color w:val="000000"/>
          <w:szCs w:val="24"/>
        </w:rPr>
        <w:t>Owner</w:t>
      </w:r>
      <w:r w:rsidR="004F213E" w:rsidRPr="006560D5">
        <w:rPr>
          <w:rFonts w:eastAsia="Times New Roman"/>
          <w:snapToGrid/>
          <w:color w:val="000000"/>
          <w:szCs w:val="24"/>
        </w:rPr>
        <w:t xml:space="preserve"> </w:t>
      </w:r>
      <w:r w:rsidR="0015637F" w:rsidRPr="006560D5">
        <w:rPr>
          <w:rFonts w:eastAsia="Times New Roman"/>
          <w:snapToGrid/>
          <w:color w:val="000000"/>
          <w:szCs w:val="24"/>
        </w:rPr>
        <w:t>shall provide the County and ACDS</w:t>
      </w:r>
      <w:r w:rsidR="009F40A1">
        <w:rPr>
          <w:rFonts w:eastAsia="Times New Roman"/>
          <w:snapToGrid/>
          <w:color w:val="000000"/>
          <w:szCs w:val="24"/>
        </w:rPr>
        <w:t xml:space="preserve"> with</w:t>
      </w:r>
      <w:r w:rsidR="0015637F" w:rsidRPr="006560D5">
        <w:rPr>
          <w:rFonts w:eastAsia="Times New Roman"/>
          <w:snapToGrid/>
          <w:color w:val="000000"/>
          <w:szCs w:val="24"/>
        </w:rPr>
        <w:t xml:space="preserve"> such documentation as deemed necessary by the County </w:t>
      </w:r>
      <w:r w:rsidR="009F40A1">
        <w:rPr>
          <w:rFonts w:eastAsia="Times New Roman"/>
          <w:snapToGrid/>
          <w:color w:val="000000"/>
          <w:szCs w:val="24"/>
        </w:rPr>
        <w:t xml:space="preserve">and ACDS </w:t>
      </w:r>
      <w:r w:rsidR="0015637F" w:rsidRPr="006560D5">
        <w:rPr>
          <w:rFonts w:eastAsia="Times New Roman"/>
          <w:snapToGrid/>
          <w:color w:val="000000"/>
          <w:szCs w:val="24"/>
        </w:rPr>
        <w:t xml:space="preserve">to demonstrate compliance with this Agreement and </w:t>
      </w:r>
      <w:r w:rsidR="00154842">
        <w:rPr>
          <w:rFonts w:eastAsia="Times New Roman"/>
          <w:snapToGrid/>
          <w:color w:val="000000"/>
          <w:szCs w:val="24"/>
        </w:rPr>
        <w:t xml:space="preserve">Bill 72-24 </w:t>
      </w:r>
      <w:r w:rsidR="0015637F" w:rsidRPr="006560D5">
        <w:rPr>
          <w:rFonts w:eastAsia="Times New Roman"/>
          <w:snapToGrid/>
          <w:color w:val="000000"/>
          <w:szCs w:val="24"/>
        </w:rPr>
        <w:t xml:space="preserve">, including, but not limited to, floor plans with dimensions, square footage, and number of bedrooms; site plans showing the initial location of </w:t>
      </w:r>
      <w:r w:rsidR="0015637F">
        <w:rPr>
          <w:rFonts w:eastAsia="Times New Roman"/>
          <w:snapToGrid/>
          <w:color w:val="000000"/>
          <w:szCs w:val="24"/>
        </w:rPr>
        <w:t>MPDUs</w:t>
      </w:r>
      <w:r w:rsidR="0015637F" w:rsidRPr="006560D5">
        <w:rPr>
          <w:rFonts w:eastAsia="Times New Roman"/>
          <w:snapToGrid/>
          <w:color w:val="000000"/>
          <w:szCs w:val="24"/>
        </w:rPr>
        <w:t xml:space="preserve"> on the site; a construction schedule for </w:t>
      </w:r>
      <w:r w:rsidR="0015637F">
        <w:rPr>
          <w:rFonts w:eastAsia="Times New Roman"/>
          <w:snapToGrid/>
          <w:color w:val="000000"/>
          <w:szCs w:val="24"/>
        </w:rPr>
        <w:t>MPDU</w:t>
      </w:r>
      <w:r w:rsidR="0015637F" w:rsidRPr="006560D5">
        <w:rPr>
          <w:rFonts w:eastAsia="Times New Roman"/>
          <w:snapToGrid/>
          <w:color w:val="000000"/>
          <w:szCs w:val="24"/>
        </w:rPr>
        <w:t xml:space="preserve">s; and such other documentation as may be required to evidence compliance with </w:t>
      </w:r>
      <w:r w:rsidR="0015637F">
        <w:rPr>
          <w:rFonts w:eastAsia="Times New Roman"/>
          <w:snapToGrid/>
          <w:color w:val="000000"/>
          <w:szCs w:val="24"/>
        </w:rPr>
        <w:t>Bill 72-24</w:t>
      </w:r>
      <w:r w:rsidR="0015637F" w:rsidRPr="006560D5">
        <w:rPr>
          <w:rFonts w:eastAsia="Times New Roman"/>
          <w:snapToGrid/>
          <w:color w:val="000000"/>
          <w:szCs w:val="24"/>
        </w:rPr>
        <w:t xml:space="preserve"> and this Agreement.</w:t>
      </w:r>
      <w:r w:rsidR="0015637F">
        <w:rPr>
          <w:rFonts w:eastAsia="Times New Roman"/>
          <w:snapToGrid/>
          <w:color w:val="000000"/>
          <w:szCs w:val="24"/>
        </w:rPr>
        <w:t xml:space="preserve">  </w:t>
      </w:r>
      <w:r w:rsidR="00F15BBB" w:rsidRPr="006560D5">
        <w:rPr>
          <w:rFonts w:eastAsia="Times New Roman"/>
          <w:snapToGrid/>
          <w:color w:val="000000"/>
          <w:szCs w:val="24"/>
        </w:rPr>
        <w:t xml:space="preserve">ACDS shall determine, in its discretion not to be unreasonably withheld, if the MPDUs are architecturally similar in size as market rate units in the development, and whether exterior construction material and finishes are comparable in quality and generally indistinguishable in exterior appearance from market rate units. If ACDS determines that these standards have been met, ACDS shall provide </w:t>
      </w:r>
      <w:r w:rsidR="00090844">
        <w:rPr>
          <w:rFonts w:eastAsia="Times New Roman"/>
          <w:snapToGrid/>
          <w:color w:val="000000"/>
          <w:szCs w:val="24"/>
        </w:rPr>
        <w:t>Owner</w:t>
      </w:r>
      <w:r w:rsidR="00090844" w:rsidRPr="006560D5">
        <w:rPr>
          <w:rFonts w:eastAsia="Times New Roman"/>
          <w:snapToGrid/>
          <w:color w:val="000000"/>
          <w:szCs w:val="24"/>
        </w:rPr>
        <w:t xml:space="preserve"> </w:t>
      </w:r>
      <w:r w:rsidR="004F213E">
        <w:rPr>
          <w:rFonts w:eastAsia="Times New Roman"/>
          <w:snapToGrid/>
          <w:color w:val="000000"/>
          <w:szCs w:val="24"/>
        </w:rPr>
        <w:t xml:space="preserve">with </w:t>
      </w:r>
      <w:r w:rsidR="00F15BBB" w:rsidRPr="006560D5">
        <w:rPr>
          <w:rFonts w:eastAsia="Times New Roman"/>
          <w:snapToGrid/>
          <w:color w:val="000000"/>
          <w:szCs w:val="24"/>
        </w:rPr>
        <w:t xml:space="preserve">a certification of compliance which shall be included </w:t>
      </w:r>
      <w:r w:rsidR="004F213E">
        <w:rPr>
          <w:rFonts w:eastAsia="Times New Roman"/>
          <w:snapToGrid/>
          <w:color w:val="000000"/>
          <w:szCs w:val="24"/>
        </w:rPr>
        <w:t xml:space="preserve">as </w:t>
      </w:r>
      <w:r w:rsidR="00F15BBB" w:rsidRPr="006560D5">
        <w:rPr>
          <w:rFonts w:eastAsia="Times New Roman"/>
          <w:snapToGrid/>
          <w:color w:val="000000"/>
          <w:szCs w:val="24"/>
        </w:rPr>
        <w:t xml:space="preserve">part of the building permit application. No building permit </w:t>
      </w:r>
      <w:r w:rsidR="009F40A1">
        <w:rPr>
          <w:rFonts w:eastAsia="Times New Roman"/>
          <w:snapToGrid/>
          <w:color w:val="000000"/>
          <w:szCs w:val="24"/>
        </w:rPr>
        <w:t xml:space="preserve">shall be </w:t>
      </w:r>
      <w:r w:rsidR="00F15BBB" w:rsidRPr="006560D5">
        <w:rPr>
          <w:rFonts w:eastAsia="Times New Roman"/>
          <w:snapToGrid/>
          <w:color w:val="000000"/>
          <w:szCs w:val="24"/>
        </w:rPr>
        <w:t>issue</w:t>
      </w:r>
      <w:r w:rsidR="009F40A1">
        <w:rPr>
          <w:rFonts w:eastAsia="Times New Roman"/>
          <w:snapToGrid/>
          <w:color w:val="000000"/>
          <w:szCs w:val="24"/>
        </w:rPr>
        <w:t>d</w:t>
      </w:r>
      <w:r w:rsidR="00F15BBB" w:rsidRPr="006560D5">
        <w:rPr>
          <w:rFonts w:eastAsia="Times New Roman"/>
          <w:snapToGrid/>
          <w:color w:val="000000"/>
          <w:szCs w:val="24"/>
        </w:rPr>
        <w:t xml:space="preserve"> without the certification of compliance from ACDS.</w:t>
      </w:r>
    </w:p>
    <w:p w14:paraId="580FF051" w14:textId="231DBD61" w:rsidR="006560D5" w:rsidRPr="006560D5" w:rsidRDefault="00F15BBB" w:rsidP="007A568F">
      <w:pPr>
        <w:spacing w:before="160"/>
        <w:ind w:right="100"/>
        <w:rPr>
          <w:rFonts w:eastAsia="Times New Roman"/>
          <w:snapToGrid/>
          <w:szCs w:val="24"/>
        </w:rPr>
      </w:pPr>
      <w:r>
        <w:rPr>
          <w:rFonts w:eastAsia="Times New Roman"/>
          <w:snapToGrid/>
          <w:color w:val="000000"/>
          <w:szCs w:val="24"/>
        </w:rPr>
        <w:t>1</w:t>
      </w:r>
      <w:r w:rsidR="004114F3">
        <w:rPr>
          <w:rFonts w:eastAsia="Times New Roman"/>
          <w:snapToGrid/>
          <w:color w:val="000000"/>
          <w:szCs w:val="24"/>
        </w:rPr>
        <w:t>5</w:t>
      </w:r>
      <w:r>
        <w:rPr>
          <w:rFonts w:eastAsia="Times New Roman"/>
          <w:snapToGrid/>
          <w:color w:val="000000"/>
          <w:szCs w:val="24"/>
        </w:rPr>
        <w:t>.</w:t>
      </w:r>
      <w:r>
        <w:rPr>
          <w:rFonts w:eastAsia="Times New Roman"/>
          <w:snapToGrid/>
          <w:color w:val="000000"/>
          <w:szCs w:val="24"/>
        </w:rPr>
        <w:tab/>
      </w:r>
      <w:r w:rsidR="00B46BB0">
        <w:rPr>
          <w:rFonts w:eastAsia="Times New Roman"/>
          <w:b/>
          <w:bCs/>
          <w:snapToGrid/>
          <w:color w:val="000000"/>
          <w:szCs w:val="24"/>
        </w:rPr>
        <w:t>Availability.</w:t>
      </w:r>
      <w:r w:rsidR="00B46BB0">
        <w:rPr>
          <w:rFonts w:eastAsia="Times New Roman"/>
          <w:b/>
          <w:bCs/>
          <w:snapToGrid/>
          <w:color w:val="000000"/>
          <w:szCs w:val="24"/>
        </w:rPr>
        <w:tab/>
      </w:r>
      <w:r w:rsidR="006560D5" w:rsidRPr="006560D5">
        <w:rPr>
          <w:rFonts w:eastAsia="Times New Roman"/>
          <w:snapToGrid/>
          <w:color w:val="000000"/>
          <w:szCs w:val="24"/>
        </w:rPr>
        <w:t xml:space="preserve">During construction, </w:t>
      </w:r>
      <w:r w:rsidR="00090844">
        <w:rPr>
          <w:rFonts w:eastAsia="Times New Roman"/>
          <w:snapToGrid/>
          <w:color w:val="000000"/>
          <w:szCs w:val="24"/>
        </w:rPr>
        <w:t>Owner</w:t>
      </w:r>
      <w:r w:rsidR="00090844" w:rsidRPr="006560D5">
        <w:rPr>
          <w:rFonts w:eastAsia="Times New Roman"/>
          <w:snapToGrid/>
          <w:color w:val="000000"/>
          <w:szCs w:val="24"/>
        </w:rPr>
        <w:t xml:space="preserve"> </w:t>
      </w:r>
      <w:r w:rsidR="006560D5" w:rsidRPr="006560D5">
        <w:rPr>
          <w:rFonts w:eastAsia="Times New Roman"/>
          <w:snapToGrid/>
          <w:color w:val="000000"/>
          <w:szCs w:val="24"/>
        </w:rPr>
        <w:t xml:space="preserve">shall construct and make available </w:t>
      </w:r>
      <w:r w:rsidR="00B04673">
        <w:rPr>
          <w:rFonts w:eastAsia="Times New Roman"/>
          <w:snapToGrid/>
          <w:color w:val="000000"/>
          <w:szCs w:val="24"/>
        </w:rPr>
        <w:t xml:space="preserve">the </w:t>
      </w:r>
      <w:r w:rsidR="006560D5" w:rsidRPr="006560D5">
        <w:rPr>
          <w:rFonts w:eastAsia="Times New Roman"/>
          <w:snapToGrid/>
          <w:color w:val="000000"/>
          <w:szCs w:val="24"/>
        </w:rPr>
        <w:t xml:space="preserve">MPDUs in the same proportion as market rate units </w:t>
      </w:r>
      <w:r w:rsidR="00B04673">
        <w:rPr>
          <w:rFonts w:eastAsia="Times New Roman"/>
          <w:snapToGrid/>
          <w:color w:val="000000"/>
          <w:szCs w:val="24"/>
        </w:rPr>
        <w:t xml:space="preserve">in the Project </w:t>
      </w:r>
      <w:r w:rsidR="006560D5" w:rsidRPr="006560D5">
        <w:rPr>
          <w:rFonts w:eastAsia="Times New Roman"/>
          <w:snapToGrid/>
          <w:color w:val="000000"/>
          <w:szCs w:val="24"/>
        </w:rPr>
        <w:t xml:space="preserve">and </w:t>
      </w:r>
      <w:r w:rsidR="00B04673">
        <w:rPr>
          <w:rFonts w:eastAsia="Times New Roman"/>
          <w:snapToGrid/>
          <w:color w:val="000000"/>
          <w:szCs w:val="24"/>
        </w:rPr>
        <w:t xml:space="preserve">the </w:t>
      </w:r>
      <w:r w:rsidR="006560D5" w:rsidRPr="006560D5">
        <w:rPr>
          <w:rFonts w:eastAsia="Times New Roman"/>
          <w:snapToGrid/>
          <w:color w:val="000000"/>
          <w:szCs w:val="24"/>
        </w:rPr>
        <w:t>MPDUs may not be the last units built</w:t>
      </w:r>
      <w:r w:rsidR="00B04673">
        <w:rPr>
          <w:rFonts w:eastAsia="Times New Roman"/>
          <w:snapToGrid/>
          <w:color w:val="000000"/>
          <w:szCs w:val="24"/>
        </w:rPr>
        <w:t xml:space="preserve"> in the Project</w:t>
      </w:r>
      <w:r w:rsidR="006560D5" w:rsidRPr="006560D5">
        <w:rPr>
          <w:rFonts w:eastAsia="Times New Roman"/>
          <w:snapToGrid/>
          <w:color w:val="000000"/>
          <w:szCs w:val="24"/>
        </w:rPr>
        <w:t xml:space="preserve">. </w:t>
      </w:r>
    </w:p>
    <w:p w14:paraId="7683496F" w14:textId="77777777" w:rsidR="006560D5" w:rsidRPr="006560D5" w:rsidRDefault="006560D5" w:rsidP="007A568F">
      <w:pPr>
        <w:rPr>
          <w:rFonts w:eastAsia="Times New Roman"/>
          <w:snapToGrid/>
          <w:szCs w:val="24"/>
        </w:rPr>
      </w:pPr>
    </w:p>
    <w:p w14:paraId="51C6AAA5" w14:textId="0B0AD5CF" w:rsidR="006560D5" w:rsidRPr="006560D5" w:rsidRDefault="006560D5" w:rsidP="007A568F">
      <w:pPr>
        <w:rPr>
          <w:rFonts w:eastAsia="Times New Roman"/>
          <w:snapToGrid/>
          <w:szCs w:val="24"/>
        </w:rPr>
      </w:pPr>
      <w:r w:rsidRPr="006560D5">
        <w:rPr>
          <w:rFonts w:eastAsia="Times New Roman"/>
          <w:snapToGrid/>
          <w:color w:val="000000"/>
          <w:szCs w:val="24"/>
        </w:rPr>
        <w:t>1</w:t>
      </w:r>
      <w:r w:rsidR="004114F3">
        <w:rPr>
          <w:rFonts w:eastAsia="Times New Roman"/>
          <w:snapToGrid/>
          <w:color w:val="000000"/>
          <w:szCs w:val="24"/>
        </w:rPr>
        <w:t>6</w:t>
      </w:r>
      <w:r w:rsidRPr="006560D5">
        <w:rPr>
          <w:rFonts w:eastAsia="Times New Roman"/>
          <w:snapToGrid/>
          <w:color w:val="000000"/>
          <w:szCs w:val="24"/>
        </w:rPr>
        <w:t>.</w:t>
      </w:r>
      <w:r w:rsidRPr="006560D5">
        <w:rPr>
          <w:rFonts w:eastAsia="Times New Roman"/>
          <w:snapToGrid/>
          <w:color w:val="000000"/>
          <w:szCs w:val="24"/>
        </w:rPr>
        <w:tab/>
      </w:r>
      <w:r w:rsidR="00B46BB0">
        <w:rPr>
          <w:rFonts w:eastAsia="Times New Roman"/>
          <w:b/>
          <w:bCs/>
          <w:snapToGrid/>
          <w:color w:val="000000"/>
          <w:szCs w:val="24"/>
        </w:rPr>
        <w:t>Design Standards.</w:t>
      </w:r>
      <w:r w:rsidR="000E0A13">
        <w:rPr>
          <w:rFonts w:eastAsia="Times New Roman"/>
          <w:b/>
          <w:bCs/>
          <w:snapToGrid/>
          <w:color w:val="000000"/>
          <w:szCs w:val="24"/>
        </w:rPr>
        <w:t xml:space="preserve">  </w:t>
      </w:r>
      <w:r w:rsidRPr="006560D5">
        <w:rPr>
          <w:rFonts w:eastAsia="Times New Roman"/>
          <w:snapToGrid/>
          <w:color w:val="000000"/>
          <w:szCs w:val="24"/>
        </w:rPr>
        <w:t>All MPDUs shall meet the design standards established by ACDS</w:t>
      </w:r>
      <w:r w:rsidR="00D16C24">
        <w:rPr>
          <w:rFonts w:eastAsia="Times New Roman"/>
          <w:snapToGrid/>
          <w:color w:val="000000"/>
          <w:szCs w:val="24"/>
        </w:rPr>
        <w:t xml:space="preserve"> </w:t>
      </w:r>
      <w:r w:rsidR="005A0EB8">
        <w:rPr>
          <w:rFonts w:eastAsia="Times New Roman"/>
          <w:snapToGrid/>
          <w:color w:val="000000"/>
          <w:szCs w:val="24"/>
        </w:rPr>
        <w:t xml:space="preserve"> as set forth on </w:t>
      </w:r>
      <w:r w:rsidR="005A0EB8" w:rsidRPr="007A568F">
        <w:rPr>
          <w:rFonts w:eastAsia="Times New Roman"/>
          <w:snapToGrid/>
          <w:color w:val="000000"/>
          <w:szCs w:val="24"/>
          <w:u w:val="single"/>
        </w:rPr>
        <w:t>Exhibit D</w:t>
      </w:r>
      <w:r w:rsidR="005A0EB8">
        <w:rPr>
          <w:rFonts w:eastAsia="Times New Roman"/>
          <w:snapToGrid/>
          <w:color w:val="000000"/>
          <w:szCs w:val="24"/>
        </w:rPr>
        <w:t xml:space="preserve">, attached hereto and incorporated by reference herein. </w:t>
      </w:r>
    </w:p>
    <w:p w14:paraId="03EC29E5" w14:textId="1BEEB1C8" w:rsidR="006560D5" w:rsidRPr="006560D5" w:rsidRDefault="006560D5" w:rsidP="007A568F">
      <w:pPr>
        <w:spacing w:before="160"/>
        <w:ind w:left="840" w:right="260" w:firstLine="20"/>
        <w:rPr>
          <w:rFonts w:eastAsia="Times New Roman"/>
          <w:snapToGrid/>
          <w:szCs w:val="24"/>
        </w:rPr>
      </w:pPr>
    </w:p>
    <w:p w14:paraId="7B9B15C1" w14:textId="2F270DF7" w:rsidR="006560D5" w:rsidRPr="006560D5" w:rsidRDefault="006560D5" w:rsidP="007A568F">
      <w:pPr>
        <w:ind w:right="160"/>
        <w:rPr>
          <w:rFonts w:eastAsia="Times New Roman"/>
          <w:snapToGrid/>
          <w:szCs w:val="24"/>
        </w:rPr>
      </w:pPr>
      <w:r w:rsidRPr="006560D5">
        <w:rPr>
          <w:rFonts w:ascii="Georgia" w:eastAsia="Times New Roman" w:hAnsi="Georgia"/>
          <w:snapToGrid/>
          <w:color w:val="000000"/>
          <w:sz w:val="23"/>
          <w:szCs w:val="23"/>
        </w:rPr>
        <w:t>1</w:t>
      </w:r>
      <w:r w:rsidR="00A73B77">
        <w:rPr>
          <w:rFonts w:ascii="Georgia" w:eastAsia="Times New Roman" w:hAnsi="Georgia"/>
          <w:snapToGrid/>
          <w:color w:val="000000"/>
          <w:sz w:val="23"/>
          <w:szCs w:val="23"/>
        </w:rPr>
        <w:t>7</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sidRPr="00BF49AD">
        <w:rPr>
          <w:rFonts w:eastAsia="Times New Roman"/>
          <w:b/>
          <w:bCs/>
          <w:snapToGrid/>
          <w:color w:val="000000"/>
          <w:szCs w:val="24"/>
        </w:rPr>
        <w:t>Covenants.</w:t>
      </w:r>
      <w:r w:rsidR="00BF49AD">
        <w:rPr>
          <w:rFonts w:ascii="Georgia" w:eastAsia="Times New Roman" w:hAnsi="Georgia"/>
          <w:b/>
          <w:bCs/>
          <w:snapToGrid/>
          <w:color w:val="000000"/>
          <w:sz w:val="14"/>
          <w:szCs w:val="14"/>
        </w:rPr>
        <w:tab/>
      </w:r>
      <w:r w:rsidRPr="006560D5">
        <w:rPr>
          <w:rFonts w:ascii="Georgia" w:eastAsia="Times New Roman" w:hAnsi="Georgia"/>
          <w:snapToGrid/>
          <w:color w:val="000000"/>
          <w:sz w:val="14"/>
          <w:szCs w:val="14"/>
        </w:rPr>
        <w:t xml:space="preserve"> </w:t>
      </w:r>
      <w:r w:rsidRPr="006560D5">
        <w:rPr>
          <w:rFonts w:eastAsia="Times New Roman"/>
          <w:snapToGrid/>
          <w:color w:val="000000"/>
          <w:szCs w:val="24"/>
        </w:rPr>
        <w:t xml:space="preserve">The restrictions on the Property </w:t>
      </w:r>
      <w:r w:rsidR="007E17EA">
        <w:rPr>
          <w:rFonts w:eastAsia="Times New Roman"/>
          <w:snapToGrid/>
          <w:color w:val="000000"/>
          <w:szCs w:val="24"/>
        </w:rPr>
        <w:t xml:space="preserve">and the Project </w:t>
      </w:r>
      <w:r w:rsidRPr="006560D5">
        <w:rPr>
          <w:rFonts w:eastAsia="Times New Roman"/>
          <w:snapToGrid/>
          <w:color w:val="000000"/>
          <w:szCs w:val="24"/>
        </w:rPr>
        <w:t xml:space="preserve">contained herein are covenants running with the land that shall be binding on the </w:t>
      </w:r>
      <w:r w:rsidR="00A3306A">
        <w:rPr>
          <w:rFonts w:eastAsia="Times New Roman"/>
          <w:snapToGrid/>
          <w:color w:val="000000"/>
          <w:szCs w:val="24"/>
        </w:rPr>
        <w:t>Owner</w:t>
      </w:r>
      <w:r w:rsidR="0015637F">
        <w:rPr>
          <w:rFonts w:eastAsia="Times New Roman"/>
          <w:snapToGrid/>
          <w:color w:val="000000"/>
          <w:szCs w:val="24"/>
        </w:rPr>
        <w:t>,</w:t>
      </w:r>
      <w:r w:rsidRPr="006560D5">
        <w:rPr>
          <w:rFonts w:eastAsia="Times New Roman"/>
          <w:snapToGrid/>
          <w:color w:val="000000"/>
          <w:szCs w:val="24"/>
        </w:rPr>
        <w:t xml:space="preserve"> </w:t>
      </w:r>
      <w:r w:rsidR="00A3306A">
        <w:rPr>
          <w:rFonts w:eastAsia="Times New Roman"/>
          <w:snapToGrid/>
          <w:color w:val="000000"/>
          <w:szCs w:val="24"/>
        </w:rPr>
        <w:t xml:space="preserve">For-Sale </w:t>
      </w:r>
      <w:r w:rsidRPr="006560D5">
        <w:rPr>
          <w:rFonts w:eastAsia="Times New Roman"/>
          <w:snapToGrid/>
          <w:color w:val="000000"/>
          <w:szCs w:val="24"/>
        </w:rPr>
        <w:t xml:space="preserve">MPDU owners, </w:t>
      </w:r>
      <w:r w:rsidR="00A3306A">
        <w:rPr>
          <w:rFonts w:eastAsia="Times New Roman"/>
          <w:snapToGrid/>
          <w:color w:val="000000"/>
          <w:szCs w:val="24"/>
        </w:rPr>
        <w:t xml:space="preserve">Rental </w:t>
      </w:r>
      <w:r w:rsidR="0015637F">
        <w:rPr>
          <w:rFonts w:eastAsia="Times New Roman"/>
          <w:snapToGrid/>
          <w:color w:val="000000"/>
          <w:szCs w:val="24"/>
        </w:rPr>
        <w:t xml:space="preserve">MPDU </w:t>
      </w:r>
      <w:r w:rsidR="00423E6D">
        <w:rPr>
          <w:rFonts w:eastAsia="Times New Roman"/>
          <w:snapToGrid/>
          <w:color w:val="000000"/>
          <w:szCs w:val="24"/>
        </w:rPr>
        <w:t xml:space="preserve">owners, </w:t>
      </w:r>
      <w:r w:rsidR="0015637F">
        <w:rPr>
          <w:rFonts w:eastAsia="Times New Roman"/>
          <w:snapToGrid/>
          <w:color w:val="000000"/>
          <w:szCs w:val="24"/>
        </w:rPr>
        <w:t xml:space="preserve"> and </w:t>
      </w:r>
      <w:r w:rsidR="00423E6D">
        <w:rPr>
          <w:rFonts w:eastAsia="Times New Roman"/>
          <w:snapToGrid/>
          <w:color w:val="000000"/>
          <w:szCs w:val="24"/>
        </w:rPr>
        <w:t xml:space="preserve">Rental </w:t>
      </w:r>
      <w:r w:rsidR="0015637F">
        <w:rPr>
          <w:rFonts w:eastAsia="Times New Roman"/>
          <w:snapToGrid/>
          <w:color w:val="000000"/>
          <w:szCs w:val="24"/>
        </w:rPr>
        <w:t xml:space="preserve">MPDU lessees, and their respective </w:t>
      </w:r>
      <w:r w:rsidRPr="006560D5">
        <w:rPr>
          <w:rFonts w:eastAsia="Times New Roman"/>
          <w:snapToGrid/>
          <w:color w:val="000000"/>
          <w:szCs w:val="24"/>
        </w:rPr>
        <w:t xml:space="preserve">successors, and assigns, for the duration of the applicable Control Period, and shall not merge into any deed or lease conveying or leasing all or part of the Property. The Property </w:t>
      </w:r>
      <w:r w:rsidR="007E17EA">
        <w:rPr>
          <w:rFonts w:eastAsia="Times New Roman"/>
          <w:snapToGrid/>
          <w:color w:val="000000"/>
          <w:szCs w:val="24"/>
        </w:rPr>
        <w:t xml:space="preserve">or the Project </w:t>
      </w:r>
      <w:r w:rsidRPr="006560D5">
        <w:rPr>
          <w:rFonts w:eastAsia="Times New Roman"/>
          <w:snapToGrid/>
          <w:color w:val="000000"/>
          <w:szCs w:val="24"/>
        </w:rPr>
        <w:t xml:space="preserve">may be subject to additional restrictions imposed by other lenders or other parties and in the event of any conflict between restrictions imposed by </w:t>
      </w:r>
      <w:r w:rsidR="00B625EC">
        <w:rPr>
          <w:rFonts w:eastAsia="Times New Roman"/>
          <w:snapToGrid/>
          <w:color w:val="000000"/>
          <w:szCs w:val="24"/>
        </w:rPr>
        <w:t>this Agreement</w:t>
      </w:r>
      <w:r w:rsidRPr="006560D5">
        <w:rPr>
          <w:rFonts w:eastAsia="Times New Roman"/>
          <w:snapToGrid/>
          <w:color w:val="000000"/>
          <w:szCs w:val="24"/>
        </w:rPr>
        <w:t xml:space="preserve"> and any additional restrictions imposed, the more restrictive conditions shall prevail. </w:t>
      </w:r>
    </w:p>
    <w:p w14:paraId="079E9244" w14:textId="77777777" w:rsidR="006560D5" w:rsidRPr="006560D5" w:rsidRDefault="006560D5" w:rsidP="007A568F">
      <w:pPr>
        <w:rPr>
          <w:rFonts w:eastAsia="Times New Roman"/>
          <w:snapToGrid/>
          <w:szCs w:val="24"/>
        </w:rPr>
      </w:pPr>
    </w:p>
    <w:p w14:paraId="695DE5A3" w14:textId="586DEAF9" w:rsidR="006560D5" w:rsidRPr="006560D5" w:rsidRDefault="00332BAF" w:rsidP="007A568F">
      <w:pPr>
        <w:ind w:right="160"/>
        <w:rPr>
          <w:rFonts w:eastAsia="Times New Roman"/>
          <w:snapToGrid/>
          <w:szCs w:val="24"/>
        </w:rPr>
      </w:pPr>
      <w:r>
        <w:rPr>
          <w:rFonts w:eastAsia="Times New Roman"/>
          <w:snapToGrid/>
          <w:color w:val="000000"/>
          <w:szCs w:val="24"/>
        </w:rPr>
        <w:t>1</w:t>
      </w:r>
      <w:r w:rsidR="00A73B77">
        <w:rPr>
          <w:rFonts w:eastAsia="Times New Roman"/>
          <w:snapToGrid/>
          <w:color w:val="000000"/>
          <w:szCs w:val="24"/>
        </w:rPr>
        <w:t>8</w:t>
      </w:r>
      <w:r w:rsidR="006560D5" w:rsidRPr="006560D5">
        <w:rPr>
          <w:rFonts w:eastAsia="Times New Roman"/>
          <w:snapToGrid/>
          <w:color w:val="000000"/>
          <w:szCs w:val="24"/>
        </w:rPr>
        <w:t>.</w:t>
      </w:r>
      <w:r w:rsidR="006560D5" w:rsidRPr="006560D5">
        <w:rPr>
          <w:rFonts w:eastAsia="Times New Roman"/>
          <w:snapToGrid/>
          <w:color w:val="000000"/>
          <w:szCs w:val="24"/>
        </w:rPr>
        <w:tab/>
      </w:r>
      <w:r w:rsidR="00BF49AD">
        <w:rPr>
          <w:rFonts w:eastAsia="Times New Roman"/>
          <w:b/>
          <w:bCs/>
          <w:snapToGrid/>
          <w:color w:val="000000"/>
          <w:szCs w:val="24"/>
        </w:rPr>
        <w:t>Enforcement.</w:t>
      </w:r>
      <w:r w:rsidR="00C11AB0">
        <w:rPr>
          <w:rFonts w:eastAsia="Times New Roman"/>
          <w:b/>
          <w:bCs/>
          <w:snapToGrid/>
          <w:color w:val="000000"/>
          <w:szCs w:val="24"/>
        </w:rPr>
        <w:tab/>
      </w:r>
      <w:r w:rsidR="00A32195">
        <w:rPr>
          <w:rFonts w:eastAsia="Times New Roman"/>
          <w:snapToGrid/>
          <w:color w:val="000000"/>
          <w:szCs w:val="24"/>
        </w:rPr>
        <w:t>Owner</w:t>
      </w:r>
      <w:r w:rsidR="006560D5" w:rsidRPr="006560D5">
        <w:rPr>
          <w:rFonts w:eastAsia="Times New Roman"/>
          <w:snapToGrid/>
          <w:color w:val="000000"/>
          <w:szCs w:val="24"/>
        </w:rPr>
        <w:t xml:space="preserve">, and its </w:t>
      </w:r>
      <w:r w:rsidR="006E3350">
        <w:rPr>
          <w:rFonts w:eastAsia="Times New Roman"/>
          <w:snapToGrid/>
          <w:color w:val="000000"/>
          <w:szCs w:val="24"/>
        </w:rPr>
        <w:t xml:space="preserve">successors and </w:t>
      </w:r>
      <w:r w:rsidR="006560D5" w:rsidRPr="006560D5">
        <w:rPr>
          <w:rFonts w:eastAsia="Times New Roman"/>
          <w:snapToGrid/>
          <w:color w:val="000000"/>
          <w:szCs w:val="24"/>
        </w:rPr>
        <w:t xml:space="preserve">assigns, hereby assigns and conveys unto the County and ACDS all its right, title, and interest to enforce and maintain the restrictions contained herein.  Any breach of the restrictions by the </w:t>
      </w:r>
      <w:r w:rsidR="00A32195">
        <w:rPr>
          <w:rFonts w:eastAsia="Times New Roman"/>
          <w:snapToGrid/>
          <w:color w:val="000000"/>
          <w:szCs w:val="24"/>
        </w:rPr>
        <w:t>Owner</w:t>
      </w:r>
      <w:r w:rsidR="006560D5" w:rsidRPr="006560D5">
        <w:rPr>
          <w:rFonts w:eastAsia="Times New Roman"/>
          <w:snapToGrid/>
          <w:color w:val="000000"/>
          <w:szCs w:val="24"/>
        </w:rPr>
        <w:t xml:space="preserve">, or any subsequent owner, lessor, or lessee, shall be enforced by the County and ACDS through injunctive relief or other legal remedy. Upon a breach of the occupancy restrictions for any MPDU that is not cured within 45 days after delivery (via email and USPS mailed notice to the </w:t>
      </w:r>
      <w:r w:rsidR="006E3350">
        <w:rPr>
          <w:rFonts w:eastAsia="Times New Roman"/>
          <w:snapToGrid/>
          <w:color w:val="000000"/>
          <w:szCs w:val="24"/>
        </w:rPr>
        <w:t>Owner</w:t>
      </w:r>
      <w:r w:rsidR="006560D5" w:rsidRPr="006560D5">
        <w:rPr>
          <w:rFonts w:eastAsia="Times New Roman"/>
          <w:snapToGrid/>
          <w:color w:val="000000"/>
          <w:szCs w:val="24"/>
        </w:rPr>
        <w:t xml:space="preserve">) of written notice from the </w:t>
      </w:r>
      <w:r w:rsidR="006560D5" w:rsidRPr="006560D5">
        <w:rPr>
          <w:rFonts w:eastAsia="Times New Roman"/>
          <w:snapToGrid/>
          <w:color w:val="000000"/>
          <w:szCs w:val="24"/>
        </w:rPr>
        <w:lastRenderedPageBreak/>
        <w:t>County</w:t>
      </w:r>
      <w:r>
        <w:rPr>
          <w:rFonts w:eastAsia="Times New Roman"/>
          <w:snapToGrid/>
          <w:color w:val="000000"/>
          <w:szCs w:val="24"/>
        </w:rPr>
        <w:t xml:space="preserve"> or ACDS</w:t>
      </w:r>
      <w:r w:rsidR="006560D5" w:rsidRPr="006560D5">
        <w:rPr>
          <w:rFonts w:eastAsia="Times New Roman"/>
          <w:snapToGrid/>
          <w:color w:val="000000"/>
          <w:szCs w:val="24"/>
        </w:rPr>
        <w:t xml:space="preserve"> of a breach, all County fees or charges that were exempted, credited, or modified under the authority of Bill 72-24, including impact fees, utility fees, utility connection charges, or other exempted fees or charges, shall become </w:t>
      </w:r>
      <w:r>
        <w:rPr>
          <w:rFonts w:eastAsia="Times New Roman"/>
          <w:snapToGrid/>
          <w:color w:val="000000"/>
          <w:szCs w:val="24"/>
        </w:rPr>
        <w:t xml:space="preserve">immediately </w:t>
      </w:r>
      <w:r w:rsidR="006560D5" w:rsidRPr="006560D5">
        <w:rPr>
          <w:rFonts w:eastAsia="Times New Roman"/>
          <w:snapToGrid/>
          <w:color w:val="000000"/>
          <w:szCs w:val="24"/>
        </w:rPr>
        <w:t>due and owing in the amount that would have otherwise been due at the time of development approval, and thereafter may be enforced and collected as a charge and lien upon the land pursuant to § 1-8-101 of the County Code</w:t>
      </w:r>
      <w:r w:rsidR="005D5EFD">
        <w:rPr>
          <w:rFonts w:eastAsia="Times New Roman"/>
          <w:snapToGrid/>
          <w:color w:val="000000"/>
          <w:szCs w:val="24"/>
        </w:rPr>
        <w:t xml:space="preserve">, provided, however, that </w:t>
      </w:r>
      <w:r w:rsidR="00C76EA4">
        <w:rPr>
          <w:rFonts w:eastAsia="Times New Roman"/>
          <w:snapToGrid/>
          <w:color w:val="000000"/>
          <w:szCs w:val="24"/>
        </w:rPr>
        <w:t xml:space="preserve">in the case of a For-Sale MPDU </w:t>
      </w:r>
      <w:r w:rsidR="005B2BE4">
        <w:rPr>
          <w:rFonts w:eastAsia="Times New Roman"/>
          <w:snapToGrid/>
          <w:color w:val="000000"/>
          <w:szCs w:val="24"/>
        </w:rPr>
        <w:t>project</w:t>
      </w:r>
      <w:r w:rsidR="00C76EA4">
        <w:rPr>
          <w:rFonts w:eastAsia="Times New Roman"/>
          <w:snapToGrid/>
          <w:color w:val="000000"/>
          <w:szCs w:val="24"/>
        </w:rPr>
        <w:t>, the original Owner is only liable for violations of this Agreement in connection with the initial development</w:t>
      </w:r>
      <w:r w:rsidR="005B2BE4">
        <w:rPr>
          <w:rFonts w:eastAsia="Times New Roman"/>
          <w:snapToGrid/>
          <w:color w:val="000000"/>
          <w:szCs w:val="24"/>
        </w:rPr>
        <w:t xml:space="preserve"> </w:t>
      </w:r>
      <w:r w:rsidR="00C76EA4">
        <w:rPr>
          <w:rFonts w:eastAsia="Times New Roman"/>
          <w:snapToGrid/>
          <w:color w:val="000000"/>
          <w:szCs w:val="24"/>
        </w:rPr>
        <w:t xml:space="preserve"> and </w:t>
      </w:r>
      <w:r w:rsidR="002C2456">
        <w:rPr>
          <w:rFonts w:eastAsia="Times New Roman"/>
          <w:snapToGrid/>
          <w:color w:val="000000"/>
          <w:szCs w:val="24"/>
        </w:rPr>
        <w:t xml:space="preserve">initial </w:t>
      </w:r>
      <w:r w:rsidR="00C76EA4">
        <w:rPr>
          <w:rFonts w:eastAsia="Times New Roman"/>
          <w:snapToGrid/>
          <w:color w:val="000000"/>
          <w:szCs w:val="24"/>
        </w:rPr>
        <w:t xml:space="preserve">sale of units. </w:t>
      </w:r>
    </w:p>
    <w:p w14:paraId="62EC5288" w14:textId="684E3D15" w:rsidR="0039179D" w:rsidRDefault="00A73B77" w:rsidP="007A568F">
      <w:pPr>
        <w:spacing w:before="240" w:after="240"/>
        <w:rPr>
          <w:rFonts w:eastAsia="Times New Roman"/>
          <w:b/>
          <w:bCs/>
          <w:snapToGrid/>
          <w:color w:val="000000"/>
          <w:szCs w:val="24"/>
        </w:rPr>
      </w:pPr>
      <w:r>
        <w:rPr>
          <w:rFonts w:eastAsia="Times New Roman"/>
          <w:snapToGrid/>
          <w:color w:val="000000"/>
          <w:szCs w:val="24"/>
        </w:rPr>
        <w:t>19</w:t>
      </w:r>
      <w:r w:rsidR="006560D5" w:rsidRPr="006560D5">
        <w:rPr>
          <w:rFonts w:eastAsia="Times New Roman"/>
          <w:snapToGrid/>
          <w:color w:val="000000"/>
          <w:szCs w:val="24"/>
        </w:rPr>
        <w:t xml:space="preserve">.   </w:t>
      </w:r>
      <w:r w:rsidR="006560D5" w:rsidRPr="006560D5">
        <w:rPr>
          <w:rFonts w:eastAsia="Times New Roman"/>
          <w:snapToGrid/>
          <w:color w:val="000000"/>
          <w:szCs w:val="24"/>
        </w:rPr>
        <w:tab/>
      </w:r>
      <w:r w:rsidR="00BF49AD">
        <w:rPr>
          <w:rFonts w:eastAsia="Times New Roman"/>
          <w:b/>
          <w:bCs/>
          <w:snapToGrid/>
          <w:color w:val="000000"/>
          <w:szCs w:val="24"/>
        </w:rPr>
        <w:t>Foreclosure.</w:t>
      </w:r>
    </w:p>
    <w:p w14:paraId="47051B62" w14:textId="3993F937" w:rsidR="006560D5" w:rsidRPr="006560D5" w:rsidRDefault="00BF49AD" w:rsidP="007A568F">
      <w:pPr>
        <w:spacing w:before="240" w:after="240"/>
        <w:rPr>
          <w:rFonts w:eastAsia="Times New Roman"/>
          <w:snapToGrid/>
          <w:szCs w:val="24"/>
        </w:rPr>
      </w:pPr>
      <w:r>
        <w:rPr>
          <w:rFonts w:eastAsia="Times New Roman"/>
          <w:b/>
          <w:bCs/>
          <w:snapToGrid/>
          <w:color w:val="000000"/>
          <w:szCs w:val="24"/>
        </w:rPr>
        <w:tab/>
      </w:r>
      <w:r w:rsidR="006560D5" w:rsidRPr="006560D5">
        <w:rPr>
          <w:rFonts w:eastAsia="Times New Roman"/>
          <w:snapToGrid/>
          <w:color w:val="000000"/>
          <w:szCs w:val="24"/>
        </w:rPr>
        <w:t>(a)  A mortgagee or other secured party who has initiated foreclosure proceedings on a debt secured by a mortgage or deed of trust on the Pro</w:t>
      </w:r>
      <w:r w:rsidR="00EE322D">
        <w:rPr>
          <w:rFonts w:eastAsia="Times New Roman"/>
          <w:snapToGrid/>
          <w:color w:val="000000"/>
          <w:szCs w:val="24"/>
        </w:rPr>
        <w:t>perty</w:t>
      </w:r>
      <w:r w:rsidR="006560D5" w:rsidRPr="006560D5">
        <w:rPr>
          <w:rFonts w:eastAsia="Times New Roman"/>
          <w:snapToGrid/>
          <w:color w:val="000000"/>
          <w:szCs w:val="24"/>
        </w:rPr>
        <w:t xml:space="preserve"> or a </w:t>
      </w:r>
      <w:r w:rsidR="00E64899">
        <w:rPr>
          <w:rFonts w:eastAsia="Times New Roman"/>
          <w:snapToGrid/>
          <w:color w:val="000000"/>
          <w:szCs w:val="24"/>
        </w:rPr>
        <w:t xml:space="preserve">For-Sale </w:t>
      </w:r>
      <w:r w:rsidR="000B3C23">
        <w:rPr>
          <w:rFonts w:eastAsia="Times New Roman"/>
          <w:snapToGrid/>
          <w:color w:val="000000"/>
          <w:szCs w:val="24"/>
        </w:rPr>
        <w:t xml:space="preserve">MPDU </w:t>
      </w:r>
      <w:r w:rsidR="006560D5" w:rsidRPr="006560D5">
        <w:rPr>
          <w:rFonts w:eastAsia="Times New Roman"/>
          <w:snapToGrid/>
          <w:color w:val="000000"/>
          <w:szCs w:val="24"/>
        </w:rPr>
        <w:t xml:space="preserve">shall notify ACDS in writing at least thirty (30) days prior to the date of the foreclosure sale. ACDS shall have the right to cure the default, at its option and on </w:t>
      </w:r>
      <w:r w:rsidR="000B3C23">
        <w:rPr>
          <w:rFonts w:eastAsia="Times New Roman"/>
          <w:snapToGrid/>
          <w:color w:val="000000"/>
          <w:szCs w:val="24"/>
        </w:rPr>
        <w:t>such terms as ACDS deems necessary</w:t>
      </w:r>
      <w:r w:rsidR="006560D5" w:rsidRPr="006560D5">
        <w:rPr>
          <w:rFonts w:eastAsia="Times New Roman"/>
          <w:snapToGrid/>
          <w:color w:val="000000"/>
          <w:szCs w:val="24"/>
        </w:rPr>
        <w:t>.  If the Pro</w:t>
      </w:r>
      <w:r w:rsidR="00EE322D">
        <w:rPr>
          <w:rFonts w:eastAsia="Times New Roman"/>
          <w:snapToGrid/>
          <w:color w:val="000000"/>
          <w:szCs w:val="24"/>
        </w:rPr>
        <w:t>perty</w:t>
      </w:r>
      <w:r w:rsidR="006560D5" w:rsidRPr="006560D5">
        <w:rPr>
          <w:rFonts w:eastAsia="Times New Roman"/>
          <w:snapToGrid/>
          <w:color w:val="000000"/>
          <w:szCs w:val="24"/>
        </w:rPr>
        <w:t xml:space="preserve"> or a </w:t>
      </w:r>
      <w:r w:rsidR="00CE6750">
        <w:rPr>
          <w:rFonts w:eastAsia="Times New Roman"/>
          <w:snapToGrid/>
          <w:color w:val="000000"/>
          <w:szCs w:val="24"/>
        </w:rPr>
        <w:t xml:space="preserve">For-Sale </w:t>
      </w:r>
      <w:r w:rsidR="006560D5" w:rsidRPr="006560D5">
        <w:rPr>
          <w:rFonts w:eastAsia="Times New Roman"/>
          <w:snapToGrid/>
          <w:color w:val="000000"/>
          <w:szCs w:val="24"/>
        </w:rPr>
        <w:t>MPDU is sold at a foreclosure sale (including a transfer by deed in lieu of foreclosure) by the secured party, the County and ACDS shall cooperate with the secured party and sign the necessary documentation to terminate these covenants as to the Property or the</w:t>
      </w:r>
      <w:r w:rsidR="00CE6750">
        <w:rPr>
          <w:rFonts w:eastAsia="Times New Roman"/>
          <w:snapToGrid/>
          <w:color w:val="000000"/>
          <w:szCs w:val="24"/>
        </w:rPr>
        <w:t xml:space="preserve"> For-Sale</w:t>
      </w:r>
      <w:r w:rsidR="006560D5" w:rsidRPr="006560D5">
        <w:rPr>
          <w:rFonts w:eastAsia="Times New Roman"/>
          <w:snapToGrid/>
          <w:color w:val="000000"/>
          <w:szCs w:val="24"/>
        </w:rPr>
        <w:t xml:space="preserve"> MPDU</w:t>
      </w:r>
      <w:r w:rsidR="0015637F">
        <w:rPr>
          <w:rFonts w:eastAsia="Times New Roman"/>
          <w:snapToGrid/>
          <w:color w:val="000000"/>
          <w:szCs w:val="24"/>
        </w:rPr>
        <w:t>, as applicable,</w:t>
      </w:r>
      <w:r w:rsidR="006560D5" w:rsidRPr="006560D5">
        <w:rPr>
          <w:rFonts w:eastAsia="Times New Roman"/>
          <w:snapToGrid/>
          <w:color w:val="000000"/>
          <w:szCs w:val="24"/>
        </w:rPr>
        <w:t xml:space="preserve"> and record such termination among the Land Records. The County reserves the right to make a claim against any surplus proceeds for payment of any charges or fees payable upon default as provided</w:t>
      </w:r>
      <w:r w:rsidR="00332BAF">
        <w:rPr>
          <w:rFonts w:eastAsia="Times New Roman"/>
          <w:snapToGrid/>
          <w:color w:val="000000"/>
          <w:szCs w:val="24"/>
        </w:rPr>
        <w:t xml:space="preserve"> in Section </w:t>
      </w:r>
      <w:r w:rsidR="00EE322D">
        <w:rPr>
          <w:rFonts w:eastAsia="Times New Roman"/>
          <w:snapToGrid/>
          <w:color w:val="000000"/>
          <w:szCs w:val="24"/>
        </w:rPr>
        <w:t>18</w:t>
      </w:r>
      <w:r w:rsidR="006560D5" w:rsidRPr="006560D5">
        <w:rPr>
          <w:rFonts w:eastAsia="Times New Roman"/>
          <w:snapToGrid/>
          <w:color w:val="000000"/>
          <w:szCs w:val="24"/>
        </w:rPr>
        <w:t xml:space="preserve"> in this</w:t>
      </w:r>
      <w:r w:rsidR="00332BAF">
        <w:rPr>
          <w:rFonts w:eastAsia="Times New Roman"/>
          <w:snapToGrid/>
          <w:color w:val="000000"/>
          <w:szCs w:val="24"/>
        </w:rPr>
        <w:t xml:space="preserve"> Agreement</w:t>
      </w:r>
      <w:r w:rsidR="006560D5" w:rsidRPr="006560D5">
        <w:rPr>
          <w:rFonts w:eastAsia="Times New Roman"/>
          <w:snapToGrid/>
          <w:color w:val="000000"/>
          <w:szCs w:val="24"/>
        </w:rPr>
        <w:t>.</w:t>
      </w:r>
      <w:r w:rsidR="006560D5" w:rsidRPr="006560D5">
        <w:rPr>
          <w:rFonts w:eastAsia="Times New Roman"/>
          <w:b/>
          <w:bCs/>
          <w:snapToGrid/>
          <w:color w:val="000000"/>
          <w:szCs w:val="24"/>
        </w:rPr>
        <w:t> </w:t>
      </w:r>
    </w:p>
    <w:p w14:paraId="29F85C30" w14:textId="687B80C3" w:rsidR="006560D5" w:rsidRPr="006560D5" w:rsidRDefault="006560D5" w:rsidP="009258D3">
      <w:pPr>
        <w:ind w:right="180"/>
        <w:rPr>
          <w:rFonts w:eastAsia="Times New Roman"/>
          <w:snapToGrid/>
          <w:szCs w:val="24"/>
        </w:rPr>
      </w:pPr>
      <w:r w:rsidRPr="006560D5">
        <w:rPr>
          <w:rFonts w:eastAsia="Times New Roman"/>
          <w:b/>
          <w:bCs/>
          <w:snapToGrid/>
          <w:color w:val="000000"/>
          <w:szCs w:val="24"/>
        </w:rPr>
        <w:t>      </w:t>
      </w:r>
      <w:r w:rsidRPr="006560D5">
        <w:rPr>
          <w:rFonts w:eastAsia="Times New Roman"/>
          <w:b/>
          <w:bCs/>
          <w:snapToGrid/>
          <w:color w:val="000000"/>
          <w:szCs w:val="24"/>
        </w:rPr>
        <w:tab/>
      </w:r>
      <w:r w:rsidRPr="006560D5">
        <w:rPr>
          <w:rFonts w:eastAsia="Times New Roman"/>
          <w:snapToGrid/>
          <w:color w:val="000000"/>
          <w:szCs w:val="24"/>
        </w:rPr>
        <w:t xml:space="preserve">(b)  If a </w:t>
      </w:r>
      <w:r w:rsidR="00375CDB">
        <w:rPr>
          <w:rFonts w:eastAsia="Times New Roman"/>
          <w:snapToGrid/>
          <w:color w:val="000000"/>
          <w:szCs w:val="24"/>
        </w:rPr>
        <w:t xml:space="preserve">For-Sale </w:t>
      </w:r>
      <w:r w:rsidRPr="006560D5">
        <w:rPr>
          <w:rFonts w:eastAsia="Times New Roman"/>
          <w:snapToGrid/>
          <w:color w:val="000000"/>
          <w:szCs w:val="24"/>
        </w:rPr>
        <w:t xml:space="preserve">MPDU is sold at foreclosure during the </w:t>
      </w:r>
      <w:r w:rsidR="0015637F">
        <w:rPr>
          <w:rFonts w:eastAsia="Times New Roman"/>
          <w:snapToGrid/>
          <w:color w:val="000000"/>
          <w:szCs w:val="24"/>
        </w:rPr>
        <w:t>Sales</w:t>
      </w:r>
      <w:r w:rsidRPr="006560D5">
        <w:rPr>
          <w:rFonts w:eastAsia="Times New Roman"/>
          <w:snapToGrid/>
          <w:color w:val="000000"/>
          <w:szCs w:val="24"/>
        </w:rPr>
        <w:t xml:space="preserve"> Control Period, the covenants imposed herein shall be released, and the amount of the foreclosure sales price that exceeds the price established under § 17-12-107 or § 17-12-108, after satisfaction of any liens recorded against the property, and reasonable expenses of foreclosure, as approved by ACDS, shall be paid to the County and deposited into the Housing Trust Special Revenue Fund.</w:t>
      </w:r>
    </w:p>
    <w:p w14:paraId="37F57242" w14:textId="77777777" w:rsidR="006560D5" w:rsidRPr="006560D5" w:rsidRDefault="006560D5" w:rsidP="007A568F">
      <w:pPr>
        <w:ind w:left="120" w:right="180"/>
        <w:rPr>
          <w:rFonts w:eastAsia="Times New Roman"/>
          <w:snapToGrid/>
          <w:szCs w:val="24"/>
        </w:rPr>
      </w:pPr>
      <w:r w:rsidRPr="006560D5">
        <w:rPr>
          <w:rFonts w:eastAsia="Times New Roman"/>
          <w:snapToGrid/>
          <w:color w:val="000000"/>
          <w:szCs w:val="24"/>
        </w:rPr>
        <w:t> </w:t>
      </w:r>
    </w:p>
    <w:p w14:paraId="5E2D1921" w14:textId="34B75D58" w:rsidR="006560D5" w:rsidRPr="006560D5" w:rsidRDefault="006560D5" w:rsidP="009258D3">
      <w:pPr>
        <w:ind w:right="180" w:firstLine="120"/>
        <w:rPr>
          <w:rFonts w:eastAsia="Times New Roman"/>
          <w:snapToGrid/>
          <w:szCs w:val="24"/>
        </w:rPr>
      </w:pPr>
      <w:r w:rsidRPr="006560D5">
        <w:rPr>
          <w:rFonts w:eastAsia="Times New Roman"/>
          <w:snapToGrid/>
          <w:color w:val="000000"/>
          <w:szCs w:val="24"/>
        </w:rPr>
        <w:t>      </w:t>
      </w:r>
      <w:r w:rsidRPr="006560D5">
        <w:rPr>
          <w:rFonts w:eastAsia="Times New Roman"/>
          <w:snapToGrid/>
          <w:color w:val="000000"/>
          <w:szCs w:val="24"/>
        </w:rPr>
        <w:tab/>
        <w:t xml:space="preserve">(c)  If a </w:t>
      </w:r>
      <w:r w:rsidR="00982FE9">
        <w:rPr>
          <w:rFonts w:eastAsia="Times New Roman"/>
          <w:snapToGrid/>
          <w:color w:val="000000"/>
          <w:szCs w:val="24"/>
        </w:rPr>
        <w:t>project</w:t>
      </w:r>
      <w:r w:rsidRPr="006560D5">
        <w:rPr>
          <w:rFonts w:eastAsia="Times New Roman"/>
          <w:snapToGrid/>
          <w:color w:val="000000"/>
          <w:szCs w:val="24"/>
        </w:rPr>
        <w:t xml:space="preserve"> consisting of </w:t>
      </w:r>
      <w:r w:rsidR="00375CDB">
        <w:rPr>
          <w:rFonts w:eastAsia="Times New Roman"/>
          <w:snapToGrid/>
          <w:color w:val="000000"/>
          <w:szCs w:val="24"/>
        </w:rPr>
        <w:t xml:space="preserve">Rental </w:t>
      </w:r>
      <w:r w:rsidRPr="006560D5">
        <w:rPr>
          <w:rFonts w:eastAsia="Times New Roman"/>
          <w:snapToGrid/>
          <w:color w:val="000000"/>
          <w:szCs w:val="24"/>
        </w:rPr>
        <w:t xml:space="preserve">MPDUs is sold at foreclosure during the </w:t>
      </w:r>
      <w:r w:rsidR="00375CDB">
        <w:rPr>
          <w:rFonts w:eastAsia="Times New Roman"/>
          <w:snapToGrid/>
          <w:color w:val="000000"/>
          <w:szCs w:val="24"/>
        </w:rPr>
        <w:t>Rental</w:t>
      </w:r>
      <w:r w:rsidR="00690779">
        <w:rPr>
          <w:rFonts w:eastAsia="Times New Roman"/>
          <w:snapToGrid/>
          <w:color w:val="000000"/>
          <w:szCs w:val="24"/>
        </w:rPr>
        <w:t xml:space="preserve"> MPDU</w:t>
      </w:r>
      <w:r w:rsidRPr="006560D5">
        <w:rPr>
          <w:rFonts w:eastAsia="Times New Roman"/>
          <w:snapToGrid/>
          <w:color w:val="000000"/>
          <w:szCs w:val="24"/>
        </w:rPr>
        <w:t xml:space="preserve"> Control Period, the covenants imposed herein shall be released and the amount of the sales price that exceeds the fair market value of the rental </w:t>
      </w:r>
      <w:r w:rsidR="00982FE9">
        <w:rPr>
          <w:rFonts w:eastAsia="Times New Roman"/>
          <w:snapToGrid/>
          <w:color w:val="000000"/>
          <w:szCs w:val="24"/>
        </w:rPr>
        <w:t>project</w:t>
      </w:r>
      <w:r w:rsidR="00982FE9" w:rsidRPr="006560D5">
        <w:rPr>
          <w:rFonts w:eastAsia="Times New Roman"/>
          <w:snapToGrid/>
          <w:color w:val="000000"/>
          <w:szCs w:val="24"/>
        </w:rPr>
        <w:t xml:space="preserve"> </w:t>
      </w:r>
      <w:r w:rsidRPr="006560D5">
        <w:rPr>
          <w:rFonts w:eastAsia="Times New Roman"/>
          <w:snapToGrid/>
          <w:color w:val="000000"/>
          <w:szCs w:val="24"/>
        </w:rPr>
        <w:t>on the date of</w:t>
      </w:r>
      <w:r w:rsidR="0004392A">
        <w:rPr>
          <w:rFonts w:eastAsia="Times New Roman"/>
          <w:snapToGrid/>
          <w:color w:val="000000"/>
          <w:szCs w:val="24"/>
        </w:rPr>
        <w:t xml:space="preserve"> the initial lease of the first Rental MPDU</w:t>
      </w:r>
      <w:r w:rsidRPr="006560D5">
        <w:rPr>
          <w:rFonts w:eastAsia="Times New Roman"/>
          <w:snapToGrid/>
          <w:color w:val="000000"/>
          <w:szCs w:val="24"/>
        </w:rPr>
        <w:t xml:space="preserve">, after satisfaction of any liens recorded against the </w:t>
      </w:r>
      <w:r w:rsidR="0004392A">
        <w:rPr>
          <w:rFonts w:eastAsia="Times New Roman"/>
          <w:snapToGrid/>
          <w:color w:val="000000"/>
          <w:szCs w:val="24"/>
        </w:rPr>
        <w:t>P</w:t>
      </w:r>
      <w:r w:rsidRPr="006560D5">
        <w:rPr>
          <w:rFonts w:eastAsia="Times New Roman"/>
          <w:snapToGrid/>
          <w:color w:val="000000"/>
          <w:szCs w:val="24"/>
        </w:rPr>
        <w:t>roperty, and reasonable expenses of foreclosure, as approved by ACDS, shall be paid to the County and deposited into the Housing Trust Special Revenue Fund.</w:t>
      </w:r>
    </w:p>
    <w:p w14:paraId="79B40A66" w14:textId="3A6E0D41" w:rsidR="006560D5" w:rsidRPr="006560D5" w:rsidRDefault="006560D5" w:rsidP="007A568F">
      <w:pPr>
        <w:spacing w:before="160"/>
        <w:ind w:right="180"/>
        <w:rPr>
          <w:rFonts w:eastAsia="Times New Roman"/>
          <w:snapToGrid/>
          <w:szCs w:val="24"/>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0</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Access.</w:t>
      </w:r>
      <w:r w:rsidR="000E0A13">
        <w:rPr>
          <w:rFonts w:eastAsia="Times New Roman"/>
          <w:b/>
          <w:bCs/>
          <w:snapToGrid/>
          <w:color w:val="000000"/>
          <w:szCs w:val="24"/>
        </w:rPr>
        <w:t xml:space="preserve">  </w:t>
      </w:r>
      <w:r w:rsidRPr="006560D5">
        <w:rPr>
          <w:rFonts w:ascii="Georgia" w:eastAsia="Times New Roman" w:hAnsi="Georgia"/>
          <w:snapToGrid/>
          <w:color w:val="000000"/>
          <w:sz w:val="14"/>
          <w:szCs w:val="14"/>
        </w:rPr>
        <w:t xml:space="preserve"> </w:t>
      </w:r>
      <w:r w:rsidR="00690779">
        <w:rPr>
          <w:rFonts w:eastAsia="Times New Roman"/>
          <w:snapToGrid/>
          <w:color w:val="000000"/>
          <w:szCs w:val="24"/>
        </w:rPr>
        <w:t>Owner</w:t>
      </w:r>
      <w:r w:rsidR="00690779" w:rsidRPr="006560D5">
        <w:rPr>
          <w:rFonts w:eastAsia="Times New Roman"/>
          <w:snapToGrid/>
          <w:color w:val="000000"/>
          <w:szCs w:val="24"/>
        </w:rPr>
        <w:t xml:space="preserve"> </w:t>
      </w:r>
      <w:r w:rsidRPr="006560D5">
        <w:rPr>
          <w:rFonts w:eastAsia="Times New Roman"/>
          <w:snapToGrid/>
          <w:color w:val="000000"/>
          <w:szCs w:val="24"/>
        </w:rPr>
        <w:t>agrees that the County and ACDS shall have access to the Property</w:t>
      </w:r>
      <w:r w:rsidR="00B31DDD">
        <w:rPr>
          <w:rFonts w:eastAsia="Times New Roman"/>
          <w:snapToGrid/>
          <w:color w:val="000000"/>
          <w:szCs w:val="24"/>
        </w:rPr>
        <w:t xml:space="preserve"> during the </w:t>
      </w:r>
      <w:r w:rsidR="002C2456">
        <w:rPr>
          <w:rFonts w:eastAsia="Times New Roman"/>
          <w:snapToGrid/>
          <w:color w:val="000000"/>
          <w:szCs w:val="24"/>
        </w:rPr>
        <w:t xml:space="preserve">applicable </w:t>
      </w:r>
      <w:r w:rsidR="00B31DDD">
        <w:rPr>
          <w:rFonts w:eastAsia="Times New Roman"/>
          <w:snapToGrid/>
          <w:color w:val="000000"/>
          <w:szCs w:val="24"/>
        </w:rPr>
        <w:t>Control Period</w:t>
      </w:r>
      <w:r w:rsidRPr="006560D5">
        <w:rPr>
          <w:rFonts w:eastAsia="Times New Roman"/>
          <w:snapToGrid/>
          <w:color w:val="000000"/>
          <w:szCs w:val="24"/>
        </w:rPr>
        <w:t>, including the interior of any MPDU, at all reasonable times</w:t>
      </w:r>
      <w:r w:rsidR="00BF6DF0">
        <w:rPr>
          <w:rFonts w:eastAsia="Times New Roman"/>
          <w:snapToGrid/>
          <w:color w:val="000000"/>
          <w:szCs w:val="24"/>
        </w:rPr>
        <w:t>,</w:t>
      </w:r>
      <w:r w:rsidRPr="006560D5">
        <w:rPr>
          <w:rFonts w:eastAsia="Times New Roman"/>
          <w:snapToGrid/>
          <w:color w:val="000000"/>
          <w:szCs w:val="24"/>
        </w:rPr>
        <w:t xml:space="preserve"> to determine </w:t>
      </w:r>
      <w:r w:rsidR="00285E26">
        <w:rPr>
          <w:rFonts w:eastAsia="Times New Roman"/>
          <w:snapToGrid/>
          <w:color w:val="000000"/>
          <w:szCs w:val="24"/>
        </w:rPr>
        <w:t xml:space="preserve">that the MPDUs, the </w:t>
      </w:r>
      <w:r w:rsidR="009E7B82">
        <w:rPr>
          <w:rFonts w:eastAsia="Times New Roman"/>
          <w:snapToGrid/>
          <w:color w:val="000000"/>
          <w:szCs w:val="24"/>
        </w:rPr>
        <w:t xml:space="preserve">Project </w:t>
      </w:r>
      <w:r w:rsidR="00285E26">
        <w:rPr>
          <w:rFonts w:eastAsia="Times New Roman"/>
          <w:snapToGrid/>
          <w:color w:val="000000"/>
          <w:szCs w:val="24"/>
        </w:rPr>
        <w:t xml:space="preserve">common areas, and </w:t>
      </w:r>
      <w:r w:rsidR="00BF6DF0">
        <w:rPr>
          <w:rFonts w:eastAsia="Times New Roman"/>
          <w:snapToGrid/>
          <w:color w:val="000000"/>
          <w:szCs w:val="24"/>
        </w:rPr>
        <w:t xml:space="preserve">the Project, </w:t>
      </w:r>
      <w:r w:rsidR="00285E26">
        <w:rPr>
          <w:rFonts w:eastAsia="Times New Roman"/>
          <w:snapToGrid/>
          <w:color w:val="000000"/>
          <w:szCs w:val="24"/>
        </w:rPr>
        <w:t xml:space="preserve"> in general</w:t>
      </w:r>
      <w:r w:rsidR="00BF6DF0">
        <w:rPr>
          <w:rFonts w:eastAsia="Times New Roman"/>
          <w:snapToGrid/>
          <w:color w:val="000000"/>
          <w:szCs w:val="24"/>
        </w:rPr>
        <w:t>,</w:t>
      </w:r>
      <w:r w:rsidR="00285E26">
        <w:rPr>
          <w:rFonts w:eastAsia="Times New Roman"/>
          <w:snapToGrid/>
          <w:color w:val="000000"/>
          <w:szCs w:val="24"/>
        </w:rPr>
        <w:t xml:space="preserve"> </w:t>
      </w:r>
      <w:r w:rsidR="00906C9B">
        <w:rPr>
          <w:rFonts w:eastAsia="Times New Roman"/>
          <w:snapToGrid/>
          <w:color w:val="000000"/>
          <w:szCs w:val="24"/>
        </w:rPr>
        <w:t xml:space="preserve">remain </w:t>
      </w:r>
      <w:r w:rsidR="00CE6DE8">
        <w:rPr>
          <w:rFonts w:eastAsia="Times New Roman"/>
          <w:snapToGrid/>
          <w:color w:val="000000"/>
          <w:szCs w:val="24"/>
        </w:rPr>
        <w:t xml:space="preserve">safe, </w:t>
      </w:r>
      <w:r w:rsidR="00906C9B">
        <w:rPr>
          <w:rFonts w:eastAsia="Times New Roman"/>
          <w:snapToGrid/>
          <w:color w:val="000000"/>
          <w:szCs w:val="24"/>
        </w:rPr>
        <w:t>habitable, sustainable</w:t>
      </w:r>
      <w:r w:rsidR="004A6E9E">
        <w:rPr>
          <w:rFonts w:eastAsia="Times New Roman"/>
          <w:snapToGrid/>
          <w:color w:val="000000"/>
          <w:szCs w:val="24"/>
        </w:rPr>
        <w:t xml:space="preserve">, </w:t>
      </w:r>
      <w:r w:rsidR="00CE6DE8">
        <w:rPr>
          <w:rFonts w:eastAsia="Times New Roman"/>
          <w:snapToGrid/>
          <w:color w:val="000000"/>
          <w:szCs w:val="24"/>
        </w:rPr>
        <w:t xml:space="preserve">in good condition and in compliance with the Act and </w:t>
      </w:r>
      <w:r w:rsidRPr="006560D5">
        <w:rPr>
          <w:rFonts w:eastAsia="Times New Roman"/>
          <w:snapToGrid/>
          <w:color w:val="000000"/>
          <w:szCs w:val="24"/>
        </w:rPr>
        <w:t>this Agreement.</w:t>
      </w:r>
    </w:p>
    <w:p w14:paraId="454F48B4" w14:textId="4876B449" w:rsidR="00C11AB0" w:rsidRDefault="006560D5" w:rsidP="007A568F">
      <w:pPr>
        <w:spacing w:before="160"/>
        <w:ind w:right="180"/>
        <w:rPr>
          <w:rFonts w:ascii="Georgia" w:eastAsia="Times New Roman" w:hAnsi="Georgia"/>
          <w:snapToGrid/>
          <w:color w:val="000000"/>
          <w:sz w:val="23"/>
          <w:szCs w:val="23"/>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1</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Binding Agreement.</w:t>
      </w:r>
      <w:r w:rsidR="000E0A13">
        <w:rPr>
          <w:rFonts w:eastAsia="Times New Roman"/>
          <w:b/>
          <w:bCs/>
          <w:snapToGrid/>
          <w:color w:val="000000"/>
          <w:szCs w:val="24"/>
        </w:rPr>
        <w:t xml:space="preserve">  </w:t>
      </w:r>
      <w:r w:rsidRPr="006560D5">
        <w:rPr>
          <w:rFonts w:eastAsia="Times New Roman"/>
          <w:snapToGrid/>
          <w:color w:val="000000"/>
          <w:szCs w:val="24"/>
        </w:rPr>
        <w:t xml:space="preserve">This Agreement, and the covenants required hereunder, shall be binding on the lessees, agents, successors, heirs and assigns of the </w:t>
      </w:r>
      <w:r w:rsidR="006B3C84">
        <w:rPr>
          <w:rFonts w:eastAsia="Times New Roman"/>
          <w:snapToGrid/>
          <w:color w:val="000000"/>
          <w:szCs w:val="24"/>
        </w:rPr>
        <w:t>Owner</w:t>
      </w:r>
      <w:r w:rsidRPr="006560D5">
        <w:rPr>
          <w:rFonts w:eastAsia="Times New Roman"/>
          <w:snapToGrid/>
          <w:color w:val="000000"/>
          <w:szCs w:val="24"/>
        </w:rPr>
        <w:t>.</w:t>
      </w:r>
    </w:p>
    <w:p w14:paraId="3B183403" w14:textId="0CEF3CF9" w:rsidR="006560D5" w:rsidRPr="006560D5" w:rsidRDefault="006560D5" w:rsidP="007A568F">
      <w:pPr>
        <w:spacing w:before="160"/>
        <w:ind w:right="660"/>
        <w:rPr>
          <w:rFonts w:eastAsia="Times New Roman"/>
          <w:snapToGrid/>
          <w:szCs w:val="24"/>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2</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Survival.</w:t>
      </w:r>
      <w:r w:rsidR="000E0A13">
        <w:rPr>
          <w:rFonts w:eastAsia="Times New Roman"/>
          <w:b/>
          <w:bCs/>
          <w:snapToGrid/>
          <w:color w:val="000000"/>
          <w:szCs w:val="24"/>
        </w:rPr>
        <w:t xml:space="preserve">  </w:t>
      </w:r>
      <w:r w:rsidRPr="006560D5">
        <w:rPr>
          <w:rFonts w:eastAsia="Times New Roman"/>
          <w:snapToGrid/>
          <w:color w:val="000000"/>
          <w:szCs w:val="24"/>
        </w:rPr>
        <w:t xml:space="preserve">The provisions of this Agreement shall survive execution and </w:t>
      </w:r>
      <w:r w:rsidR="002B32AB">
        <w:rPr>
          <w:rFonts w:eastAsia="Times New Roman"/>
          <w:snapToGrid/>
          <w:color w:val="000000"/>
          <w:szCs w:val="24"/>
        </w:rPr>
        <w:t>d</w:t>
      </w:r>
      <w:r w:rsidRPr="006560D5">
        <w:rPr>
          <w:rFonts w:eastAsia="Times New Roman"/>
          <w:snapToGrid/>
          <w:color w:val="000000"/>
          <w:szCs w:val="24"/>
        </w:rPr>
        <w:t>elivery of any deeds or leases and shall not be merged therein.</w:t>
      </w:r>
    </w:p>
    <w:p w14:paraId="79FF5D21" w14:textId="5102D7E0" w:rsidR="006560D5" w:rsidRPr="006560D5" w:rsidRDefault="006560D5" w:rsidP="007A568F">
      <w:pPr>
        <w:spacing w:before="80"/>
        <w:ind w:right="220"/>
        <w:rPr>
          <w:rFonts w:eastAsia="Times New Roman"/>
          <w:snapToGrid/>
          <w:szCs w:val="24"/>
        </w:rPr>
      </w:pPr>
      <w:r w:rsidRPr="006560D5">
        <w:rPr>
          <w:rFonts w:ascii="Georgia" w:eastAsia="Times New Roman" w:hAnsi="Georgia"/>
          <w:snapToGrid/>
          <w:color w:val="000000"/>
          <w:sz w:val="23"/>
          <w:szCs w:val="23"/>
        </w:rPr>
        <w:lastRenderedPageBreak/>
        <w:t>2</w:t>
      </w:r>
      <w:r w:rsidR="00A73B77">
        <w:rPr>
          <w:rFonts w:ascii="Georgia" w:eastAsia="Times New Roman" w:hAnsi="Georgia"/>
          <w:snapToGrid/>
          <w:color w:val="000000"/>
          <w:sz w:val="23"/>
          <w:szCs w:val="23"/>
        </w:rPr>
        <w:t>3</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Compliance.</w:t>
      </w:r>
      <w:r w:rsidR="00E16891">
        <w:rPr>
          <w:rFonts w:eastAsia="Times New Roman"/>
          <w:b/>
          <w:bCs/>
          <w:snapToGrid/>
          <w:color w:val="000000"/>
          <w:szCs w:val="24"/>
        </w:rPr>
        <w:t xml:space="preserve">  </w:t>
      </w:r>
      <w:r w:rsidR="006B3C84">
        <w:rPr>
          <w:rFonts w:eastAsia="Times New Roman"/>
          <w:snapToGrid/>
          <w:color w:val="000000"/>
          <w:szCs w:val="24"/>
        </w:rPr>
        <w:t>Owner</w:t>
      </w:r>
      <w:r w:rsidR="006B3C84" w:rsidRPr="006560D5">
        <w:rPr>
          <w:rFonts w:eastAsia="Times New Roman"/>
          <w:snapToGrid/>
          <w:color w:val="000000"/>
          <w:szCs w:val="24"/>
        </w:rPr>
        <w:t xml:space="preserve"> </w:t>
      </w:r>
      <w:r w:rsidRPr="006560D5">
        <w:rPr>
          <w:rFonts w:eastAsia="Times New Roman"/>
          <w:snapToGrid/>
          <w:color w:val="000000"/>
          <w:szCs w:val="24"/>
        </w:rPr>
        <w:t xml:space="preserve">agrees to abide by and comply with all applicable laws regarding the subject matter of this Agreement, whether or not specifically referenced herein, including all the requirements </w:t>
      </w:r>
      <w:r w:rsidR="00F15BBB">
        <w:rPr>
          <w:rFonts w:eastAsia="Times New Roman"/>
          <w:snapToGrid/>
          <w:color w:val="000000"/>
          <w:szCs w:val="24"/>
        </w:rPr>
        <w:t xml:space="preserve">for MPDUs as </w:t>
      </w:r>
      <w:r w:rsidRPr="006560D5">
        <w:rPr>
          <w:rFonts w:eastAsia="Times New Roman"/>
          <w:snapToGrid/>
          <w:color w:val="000000"/>
          <w:szCs w:val="24"/>
        </w:rPr>
        <w:t xml:space="preserve">set forth in </w:t>
      </w:r>
      <w:r w:rsidR="00F15BBB">
        <w:rPr>
          <w:rFonts w:eastAsia="Times New Roman"/>
          <w:snapToGrid/>
          <w:color w:val="000000"/>
          <w:szCs w:val="24"/>
        </w:rPr>
        <w:t>Bill 72-74 and the County Code</w:t>
      </w:r>
      <w:r w:rsidRPr="006560D5">
        <w:rPr>
          <w:rFonts w:eastAsia="Times New Roman"/>
          <w:snapToGrid/>
          <w:color w:val="000000"/>
          <w:szCs w:val="24"/>
        </w:rPr>
        <w:t>, and agree to execute and deliver such additional documents as deemed necessary by the County to effectuate the intent and purpose of this Agreement.</w:t>
      </w:r>
    </w:p>
    <w:p w14:paraId="54A4A90F" w14:textId="752087C9" w:rsidR="006560D5" w:rsidRDefault="006560D5" w:rsidP="007A568F">
      <w:pPr>
        <w:spacing w:before="160"/>
        <w:ind w:right="660"/>
        <w:rPr>
          <w:rFonts w:eastAsia="Times New Roman"/>
          <w:snapToGrid/>
          <w:color w:val="000000"/>
          <w:szCs w:val="24"/>
        </w:rPr>
      </w:pPr>
      <w:r w:rsidRPr="006560D5">
        <w:rPr>
          <w:rFonts w:ascii="Georgia" w:eastAsia="Times New Roman" w:hAnsi="Georgia"/>
          <w:snapToGrid/>
          <w:color w:val="000000"/>
          <w:sz w:val="23"/>
          <w:szCs w:val="23"/>
        </w:rPr>
        <w:t>2</w:t>
      </w:r>
      <w:r w:rsidR="00A73B77">
        <w:rPr>
          <w:rFonts w:ascii="Georgia" w:eastAsia="Times New Roman" w:hAnsi="Georgia"/>
          <w:snapToGrid/>
          <w:color w:val="000000"/>
          <w:sz w:val="23"/>
          <w:szCs w:val="23"/>
        </w:rPr>
        <w:t>4</w:t>
      </w:r>
      <w:r w:rsidRPr="006560D5">
        <w:rPr>
          <w:rFonts w:ascii="Georgia" w:eastAsia="Times New Roman" w:hAnsi="Georgia"/>
          <w:snapToGrid/>
          <w:color w:val="000000"/>
          <w:sz w:val="23"/>
          <w:szCs w:val="23"/>
        </w:rPr>
        <w:t>.</w:t>
      </w:r>
      <w:r w:rsidRPr="006560D5">
        <w:rPr>
          <w:rFonts w:ascii="Georgia" w:eastAsia="Times New Roman" w:hAnsi="Georgia"/>
          <w:snapToGrid/>
          <w:color w:val="000000"/>
          <w:sz w:val="14"/>
          <w:szCs w:val="14"/>
        </w:rPr>
        <w:t xml:space="preserve">              </w:t>
      </w:r>
      <w:r w:rsidR="0069526C">
        <w:rPr>
          <w:rFonts w:eastAsia="Times New Roman"/>
          <w:b/>
          <w:bCs/>
          <w:snapToGrid/>
          <w:color w:val="000000"/>
          <w:szCs w:val="24"/>
        </w:rPr>
        <w:t>Notices.</w:t>
      </w:r>
      <w:r w:rsidR="0069526C">
        <w:rPr>
          <w:rFonts w:eastAsia="Times New Roman"/>
          <w:b/>
          <w:bCs/>
          <w:snapToGrid/>
          <w:color w:val="000000"/>
          <w:szCs w:val="24"/>
        </w:rPr>
        <w:tab/>
      </w:r>
      <w:r w:rsidRPr="006560D5">
        <w:rPr>
          <w:rFonts w:eastAsia="Times New Roman"/>
          <w:snapToGrid/>
          <w:color w:val="000000"/>
          <w:szCs w:val="24"/>
        </w:rPr>
        <w:t>Any notice required to be delivered under this Agreement shall be delivered to the parties by email and USPS mail according to the following contact information:</w:t>
      </w:r>
    </w:p>
    <w:p w14:paraId="1B9347FE" w14:textId="530DC40F"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t>a.</w:t>
      </w:r>
      <w:r>
        <w:rPr>
          <w:rFonts w:eastAsia="Times New Roman"/>
          <w:snapToGrid/>
          <w:color w:val="000000"/>
          <w:szCs w:val="24"/>
        </w:rPr>
        <w:tab/>
        <w:t>For Anne Arundel County:</w:t>
      </w:r>
    </w:p>
    <w:p w14:paraId="44490D73" w14:textId="419F30E9"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Office of Law, 2660 Riva Road, 4</w:t>
      </w:r>
      <w:r w:rsidRPr="00BF49AD">
        <w:rPr>
          <w:rFonts w:eastAsia="Times New Roman"/>
          <w:snapToGrid/>
          <w:color w:val="000000"/>
          <w:szCs w:val="24"/>
          <w:vertAlign w:val="superscript"/>
        </w:rPr>
        <w:t>th</w:t>
      </w:r>
      <w:r>
        <w:rPr>
          <w:rFonts w:eastAsia="Times New Roman"/>
          <w:snapToGrid/>
          <w:color w:val="000000"/>
          <w:szCs w:val="24"/>
        </w:rPr>
        <w:t xml:space="preserve"> Floor, Annapolis, MD 21401</w:t>
      </w:r>
    </w:p>
    <w:p w14:paraId="1324213B" w14:textId="2F7F377A"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r>
      <w:hyperlink r:id="rId11" w:history="1">
        <w:r w:rsidRPr="002F7DAD">
          <w:rPr>
            <w:rStyle w:val="Hyperlink"/>
            <w:rFonts w:eastAsia="Times New Roman"/>
            <w:snapToGrid/>
            <w:szCs w:val="24"/>
          </w:rPr>
          <w:t>Law_All@aacounty.org</w:t>
        </w:r>
      </w:hyperlink>
    </w:p>
    <w:p w14:paraId="50F32DC8" w14:textId="74DA4B55"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t>b.</w:t>
      </w:r>
      <w:r>
        <w:rPr>
          <w:rFonts w:eastAsia="Times New Roman"/>
          <w:snapToGrid/>
          <w:color w:val="000000"/>
          <w:szCs w:val="24"/>
        </w:rPr>
        <w:tab/>
        <w:t>For Arundel Community Development Services, Inc.</w:t>
      </w:r>
      <w:r w:rsidR="000023A5">
        <w:rPr>
          <w:rFonts w:eastAsia="Times New Roman"/>
          <w:snapToGrid/>
          <w:color w:val="000000"/>
          <w:szCs w:val="24"/>
        </w:rPr>
        <w:t>:</w:t>
      </w:r>
    </w:p>
    <w:p w14:paraId="5F7D0283" w14:textId="7474026F"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 xml:space="preserve">ACDS, 2666 Riva Road, </w:t>
      </w:r>
      <w:r w:rsidR="002E3FC6">
        <w:rPr>
          <w:rFonts w:eastAsia="Times New Roman"/>
          <w:snapToGrid/>
          <w:color w:val="000000"/>
          <w:szCs w:val="24"/>
        </w:rPr>
        <w:t xml:space="preserve">Suite 210, </w:t>
      </w:r>
      <w:r>
        <w:rPr>
          <w:rFonts w:eastAsia="Times New Roman"/>
          <w:snapToGrid/>
          <w:color w:val="000000"/>
          <w:szCs w:val="24"/>
        </w:rPr>
        <w:t>Annapolis, MD 21401</w:t>
      </w:r>
    </w:p>
    <w:p w14:paraId="508D59D7" w14:textId="2BF97ACF"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r>
      <w:hyperlink r:id="rId12" w:history="1">
        <w:r w:rsidRPr="002F7DAD">
          <w:rPr>
            <w:rStyle w:val="Hyperlink"/>
            <w:rFonts w:eastAsia="Times New Roman"/>
            <w:snapToGrid/>
            <w:szCs w:val="24"/>
          </w:rPr>
          <w:t>ekarpewicz@acdsinc.org</w:t>
        </w:r>
      </w:hyperlink>
    </w:p>
    <w:p w14:paraId="29578415" w14:textId="77777777" w:rsidR="00E133B6" w:rsidRDefault="00BF49AD" w:rsidP="007A568F">
      <w:pPr>
        <w:spacing w:before="160"/>
        <w:ind w:left="115" w:right="662"/>
        <w:rPr>
          <w:rFonts w:eastAsia="Times New Roman"/>
          <w:snapToGrid/>
          <w:color w:val="000000"/>
          <w:szCs w:val="24"/>
        </w:rPr>
      </w:pPr>
      <w:r>
        <w:rPr>
          <w:rFonts w:eastAsia="Times New Roman"/>
          <w:snapToGrid/>
          <w:color w:val="000000"/>
          <w:szCs w:val="24"/>
        </w:rPr>
        <w:tab/>
      </w:r>
    </w:p>
    <w:p w14:paraId="1FB260F1" w14:textId="0CBC2802"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c.</w:t>
      </w:r>
      <w:r>
        <w:rPr>
          <w:rFonts w:eastAsia="Times New Roman"/>
          <w:snapToGrid/>
          <w:color w:val="000000"/>
          <w:szCs w:val="24"/>
        </w:rPr>
        <w:tab/>
        <w:t xml:space="preserve">For </w:t>
      </w:r>
      <w:r w:rsidR="000023A5">
        <w:rPr>
          <w:rFonts w:eastAsia="Times New Roman"/>
          <w:snapToGrid/>
          <w:color w:val="000000"/>
          <w:szCs w:val="24"/>
        </w:rPr>
        <w:t>Owner</w:t>
      </w:r>
      <w:r>
        <w:rPr>
          <w:rFonts w:eastAsia="Times New Roman"/>
          <w:snapToGrid/>
          <w:color w:val="000000"/>
          <w:szCs w:val="24"/>
        </w:rPr>
        <w:t>:</w:t>
      </w:r>
    </w:p>
    <w:p w14:paraId="67174849" w14:textId="5CEFDA6F" w:rsidR="0069526C" w:rsidRDefault="00F6788E" w:rsidP="007A568F">
      <w:pPr>
        <w:spacing w:before="160"/>
        <w:ind w:left="120" w:right="660"/>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r>
      <w:permStart w:id="331942832" w:edGrp="everyone"/>
      <w:r>
        <w:rPr>
          <w:rFonts w:eastAsia="Times New Roman"/>
          <w:snapToGrid/>
          <w:color w:val="000000"/>
          <w:szCs w:val="24"/>
        </w:rPr>
        <w:t>__________________________</w:t>
      </w:r>
      <w:permEnd w:id="331942832"/>
    </w:p>
    <w:p w14:paraId="57FE7ABB" w14:textId="30B40C9A" w:rsidR="003438E4" w:rsidRDefault="00F6788E" w:rsidP="003438E4">
      <w:pPr>
        <w:spacing w:before="160"/>
        <w:ind w:left="120" w:right="660"/>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r>
      <w:permStart w:id="1189825796" w:edGrp="everyone"/>
      <w:r>
        <w:rPr>
          <w:rFonts w:eastAsia="Times New Roman"/>
          <w:snapToGrid/>
          <w:color w:val="000000"/>
          <w:szCs w:val="24"/>
        </w:rPr>
        <w:t>__________________________</w:t>
      </w:r>
      <w:permEnd w:id="1189825796"/>
    </w:p>
    <w:p w14:paraId="4CCA196B" w14:textId="77777777" w:rsidR="003438E4" w:rsidRDefault="003438E4" w:rsidP="007A568F">
      <w:pPr>
        <w:spacing w:before="160"/>
        <w:ind w:left="120" w:right="660"/>
        <w:rPr>
          <w:rFonts w:eastAsia="Times New Roman"/>
          <w:snapToGrid/>
          <w:color w:val="000000"/>
          <w:szCs w:val="24"/>
        </w:rPr>
      </w:pPr>
    </w:p>
    <w:p w14:paraId="4BF677D8" w14:textId="7C061AEF" w:rsidR="006560D5" w:rsidRDefault="006560D5" w:rsidP="007A568F">
      <w:pPr>
        <w:spacing w:before="160"/>
        <w:ind w:right="660"/>
        <w:rPr>
          <w:rFonts w:eastAsia="Times New Roman"/>
          <w:snapToGrid/>
          <w:color w:val="000000"/>
          <w:szCs w:val="24"/>
        </w:rPr>
      </w:pPr>
      <w:r w:rsidRPr="004A0B98">
        <w:rPr>
          <w:rFonts w:ascii="Georgia" w:eastAsia="Times New Roman" w:hAnsi="Georgia"/>
          <w:snapToGrid/>
          <w:color w:val="000000"/>
          <w:szCs w:val="24"/>
        </w:rPr>
        <w:t>2</w:t>
      </w:r>
      <w:r w:rsidR="00A73B77" w:rsidRPr="004A0B98">
        <w:rPr>
          <w:rFonts w:ascii="Georgia" w:eastAsia="Times New Roman" w:hAnsi="Georgia"/>
          <w:snapToGrid/>
          <w:color w:val="000000"/>
          <w:szCs w:val="24"/>
        </w:rPr>
        <w:t>5</w:t>
      </w:r>
      <w:r w:rsidRPr="004A0B98">
        <w:rPr>
          <w:rFonts w:ascii="Georgia" w:eastAsia="Times New Roman" w:hAnsi="Georgia"/>
          <w:snapToGrid/>
          <w:color w:val="000000"/>
          <w:szCs w:val="24"/>
        </w:rPr>
        <w:t>.</w:t>
      </w:r>
      <w:r w:rsidRPr="006560D5">
        <w:rPr>
          <w:rFonts w:eastAsia="Times New Roman"/>
          <w:b/>
          <w:bCs/>
          <w:snapToGrid/>
          <w:color w:val="000000"/>
          <w:szCs w:val="24"/>
        </w:rPr>
        <w:t xml:space="preserve"> </w:t>
      </w:r>
      <w:r w:rsidRPr="006560D5">
        <w:rPr>
          <w:rFonts w:eastAsia="Times New Roman"/>
          <w:b/>
          <w:bCs/>
          <w:snapToGrid/>
          <w:color w:val="000000"/>
          <w:szCs w:val="24"/>
        </w:rPr>
        <w:tab/>
      </w:r>
      <w:r w:rsidR="00BF49AD">
        <w:rPr>
          <w:rFonts w:eastAsia="Times New Roman"/>
          <w:b/>
          <w:bCs/>
          <w:snapToGrid/>
          <w:color w:val="000000"/>
          <w:szCs w:val="24"/>
        </w:rPr>
        <w:t>Time.</w:t>
      </w:r>
      <w:r w:rsidR="00BF49AD">
        <w:rPr>
          <w:rFonts w:eastAsia="Times New Roman"/>
          <w:b/>
          <w:bCs/>
          <w:snapToGrid/>
          <w:color w:val="000000"/>
          <w:szCs w:val="24"/>
        </w:rPr>
        <w:tab/>
      </w:r>
      <w:r w:rsidRPr="006560D5">
        <w:rPr>
          <w:rFonts w:eastAsia="Times New Roman"/>
          <w:snapToGrid/>
          <w:color w:val="000000"/>
          <w:szCs w:val="24"/>
        </w:rPr>
        <w:t xml:space="preserve">Time is of the essence </w:t>
      </w:r>
      <w:r w:rsidR="0069526C">
        <w:rPr>
          <w:rFonts w:eastAsia="Times New Roman"/>
          <w:snapToGrid/>
          <w:color w:val="000000"/>
          <w:szCs w:val="24"/>
        </w:rPr>
        <w:t>for this Agreement</w:t>
      </w:r>
      <w:r w:rsidRPr="006560D5">
        <w:rPr>
          <w:rFonts w:eastAsia="Times New Roman"/>
          <w:snapToGrid/>
          <w:color w:val="000000"/>
          <w:szCs w:val="24"/>
        </w:rPr>
        <w:t>.</w:t>
      </w:r>
    </w:p>
    <w:p w14:paraId="19BDE6D5" w14:textId="0FE91479" w:rsidR="00C93ACE" w:rsidRDefault="00C93ACE" w:rsidP="007A568F">
      <w:pPr>
        <w:spacing w:before="160"/>
        <w:ind w:right="660"/>
      </w:pPr>
      <w:r w:rsidRPr="00B0661F">
        <w:rPr>
          <w:rFonts w:ascii="Georgia" w:hAnsi="Georgia"/>
        </w:rPr>
        <w:t>2</w:t>
      </w:r>
      <w:r w:rsidR="009F56C4">
        <w:rPr>
          <w:rFonts w:ascii="Georgia" w:hAnsi="Georgia"/>
        </w:rPr>
        <w:t>6</w:t>
      </w:r>
      <w:r w:rsidRPr="00B0661F">
        <w:rPr>
          <w:rFonts w:ascii="Georgia" w:hAnsi="Georgia"/>
        </w:rPr>
        <w:t>.</w:t>
      </w:r>
      <w:r>
        <w:tab/>
      </w:r>
      <w:r>
        <w:rPr>
          <w:b/>
          <w:bCs/>
        </w:rPr>
        <w:t xml:space="preserve">Release. </w:t>
      </w:r>
      <w:r>
        <w:rPr>
          <w:b/>
          <w:bCs/>
        </w:rPr>
        <w:tab/>
      </w:r>
      <w:r>
        <w:t xml:space="preserve">The term of this Agreement is three (3) years from the date hereof, provided, however, that if the Owner obtains the initial building permit within said three years, this Agreement shall remain in effect until the final certificate of occupancy is issued, or ten years from the date hereof, whichever occurs first.  If Owner does not obtain the initial building permit within three years from the date hereof, this Agreement may be extended by consent of the parties, which shall be evidenced by a written amendment to that effect. The County may terminate this Agreement and revoke all issued permits upon a material breach of the terms hereof, if such failure or breach is not cured  within forty-five (45) days after delivery (via email and USPS mailed notice to Owner) of written notice of said failure or breach.  In the event of a termination of this Agreement by the County or the Owner, any benefits accruing to the Owner based on the </w:t>
      </w:r>
      <w:r w:rsidRPr="000416B9">
        <w:t xml:space="preserve">development of </w:t>
      </w:r>
      <w:r>
        <w:t>MPDUs</w:t>
      </w:r>
      <w:r w:rsidRPr="000416B9">
        <w:t xml:space="preserve">, such as impact fee credits, adequate public facilities vesting, utility credits, utility connection charges, or local tax credits, shall be immediately terminated and any amounts that would have been otherwise due at the time of development approval shall be due </w:t>
      </w:r>
      <w:r w:rsidRPr="007D6BD8">
        <w:t>immediately from the Owner</w:t>
      </w:r>
      <w:r>
        <w:t xml:space="preserve">, </w:t>
      </w:r>
      <w:r w:rsidRPr="007D6BD8">
        <w:t>and may be collected by the County pursuant to § 1-8-101 of the County Code.</w:t>
      </w:r>
    </w:p>
    <w:p w14:paraId="75FEF9E1" w14:textId="08DBD1DF" w:rsidR="009F56C4" w:rsidRDefault="009F56C4" w:rsidP="004A0B98">
      <w:pPr>
        <w:spacing w:before="160"/>
        <w:ind w:right="660"/>
        <w:rPr>
          <w:rFonts w:ascii="Cambria" w:eastAsia="Cambria" w:hAnsi="Cambria" w:cs="Cambria"/>
        </w:rPr>
      </w:pPr>
      <w:r>
        <w:rPr>
          <w:rFonts w:ascii="Georgia" w:hAnsi="Georgia"/>
        </w:rPr>
        <w:lastRenderedPageBreak/>
        <w:t>27.</w:t>
      </w:r>
      <w:r>
        <w:rPr>
          <w:rFonts w:ascii="Georgia" w:hAnsi="Georgia"/>
        </w:rPr>
        <w:tab/>
        <w:t xml:space="preserve"> </w:t>
      </w:r>
      <w:r w:rsidRPr="004A0B98">
        <w:rPr>
          <w:rFonts w:ascii="Georgia" w:hAnsi="Georgia"/>
          <w:b/>
          <w:bCs/>
        </w:rPr>
        <w:t>Non-Discrimination</w:t>
      </w:r>
      <w:r>
        <w:rPr>
          <w:rFonts w:ascii="Georgia" w:hAnsi="Georgia"/>
        </w:rPr>
        <w:t xml:space="preserve">.  </w:t>
      </w:r>
      <w:r w:rsidR="00F7665A">
        <w:rPr>
          <w:rFonts w:ascii="Georgia" w:hAnsi="Georgia"/>
        </w:rPr>
        <w:t>Owners of Rental MPDUs</w:t>
      </w:r>
      <w:r>
        <w:rPr>
          <w:rFonts w:ascii="Cambria" w:eastAsia="Cambria" w:hAnsi="Cambria" w:cs="Cambria"/>
        </w:rPr>
        <w:t xml:space="preserve"> shall comply with Anne Arundel County law that prohibits discrimination based on source of income and shall accept applicants who have Housing Choice Vouchers. Contact the Housing Commission of Anne Arundel County at  </w:t>
      </w:r>
      <w:hyperlink r:id="rId13">
        <w:r>
          <w:rPr>
            <w:rFonts w:ascii="Cambria" w:eastAsia="Cambria" w:hAnsi="Cambria" w:cs="Cambria"/>
            <w:color w:val="0000FF"/>
            <w:u w:val="single"/>
          </w:rPr>
          <w:t>https://www.hcaac.com/landlords</w:t>
        </w:r>
      </w:hyperlink>
      <w:r>
        <w:rPr>
          <w:rFonts w:ascii="Cambria" w:eastAsia="Cambria" w:hAnsi="Cambria" w:cs="Cambria"/>
        </w:rPr>
        <w:t xml:space="preserve"> for more information. In addition, </w:t>
      </w:r>
      <w:r w:rsidR="00F7665A">
        <w:rPr>
          <w:rFonts w:ascii="Cambria" w:eastAsia="Cambria" w:hAnsi="Cambria" w:cs="Cambria"/>
        </w:rPr>
        <w:t>Owner</w:t>
      </w:r>
      <w:r>
        <w:rPr>
          <w:rFonts w:ascii="Cambria" w:eastAsia="Cambria" w:hAnsi="Cambria" w:cs="Cambria"/>
        </w:rPr>
        <w:t xml:space="preserve"> shall comply with all applicable federal, State, and County laws and regulations in the </w:t>
      </w:r>
      <w:r w:rsidR="00F7665A">
        <w:rPr>
          <w:rFonts w:ascii="Cambria" w:eastAsia="Cambria" w:hAnsi="Cambria" w:cs="Cambria"/>
        </w:rPr>
        <w:t xml:space="preserve">owning, operating, </w:t>
      </w:r>
      <w:r>
        <w:rPr>
          <w:rFonts w:ascii="Cambria" w:eastAsia="Cambria" w:hAnsi="Cambria" w:cs="Cambria"/>
        </w:rPr>
        <w:t xml:space="preserve">leasing </w:t>
      </w:r>
      <w:r w:rsidR="00F7665A">
        <w:rPr>
          <w:rFonts w:ascii="Cambria" w:eastAsia="Cambria" w:hAnsi="Cambria" w:cs="Cambria"/>
        </w:rPr>
        <w:t xml:space="preserve"> or selling units in</w:t>
      </w:r>
      <w:r>
        <w:rPr>
          <w:rFonts w:ascii="Cambria" w:eastAsia="Cambria" w:hAnsi="Cambria" w:cs="Cambria"/>
        </w:rPr>
        <w:t xml:space="preserve"> </w:t>
      </w:r>
      <w:sdt>
        <w:sdtPr>
          <w:tag w:val="goog_rdk_7"/>
          <w:id w:val="-202254822"/>
        </w:sdtPr>
        <w:sdtEndPr/>
        <w:sdtContent/>
      </w:sdt>
      <w:r>
        <w:rPr>
          <w:rFonts w:ascii="Cambria" w:eastAsia="Cambria" w:hAnsi="Cambria" w:cs="Cambria"/>
        </w:rPr>
        <w:t>the Project, including, without limitation, (i) the Federal Fair Housing Act, (ii) the Americans with Disabilities Act, Section 504 of the Rehabilitation Act, (iii) Article 49B of the Maryland Annotated Code, (iv) Anne Arundel County fair housing laws, and (v) any other laws that prohibit discrimination on the grounds of age, ancestry, citizenship, color, creed, disability, familial status, gender identity or expression, marital status, national origin, occupation, race, religion, sex, sexual orientation, physical or mental disability, source of income, or any other class or characteristics protected by applicable law.</w:t>
      </w:r>
    </w:p>
    <w:p w14:paraId="51C5248C" w14:textId="77777777" w:rsidR="009F56C4" w:rsidRDefault="009F56C4" w:rsidP="009F56C4">
      <w:pPr>
        <w:pStyle w:val="Heading1"/>
        <w:spacing w:before="90"/>
        <w:ind w:left="0"/>
        <w:rPr>
          <w:rFonts w:ascii="Cambria" w:eastAsia="Cambria" w:hAnsi="Cambria" w:cs="Cambria"/>
          <w:b w:val="0"/>
        </w:rPr>
      </w:pPr>
    </w:p>
    <w:p w14:paraId="1317F9C9" w14:textId="77777777" w:rsidR="009F56C4" w:rsidRDefault="009F56C4" w:rsidP="009F56C4"/>
    <w:p w14:paraId="20BAED1F" w14:textId="77777777" w:rsidR="00C93ACE" w:rsidRDefault="00C93ACE" w:rsidP="007A568F">
      <w:pPr>
        <w:spacing w:before="160"/>
        <w:ind w:right="660"/>
        <w:rPr>
          <w:rFonts w:eastAsia="Times New Roman"/>
          <w:snapToGrid/>
          <w:color w:val="000000"/>
          <w:szCs w:val="24"/>
        </w:rPr>
      </w:pPr>
    </w:p>
    <w:p w14:paraId="0438F4E8" w14:textId="77777777" w:rsidR="00761A25" w:rsidRDefault="00761A25" w:rsidP="007A568F">
      <w:pPr>
        <w:spacing w:before="160"/>
        <w:ind w:right="660"/>
        <w:rPr>
          <w:rFonts w:eastAsia="Times New Roman"/>
          <w:snapToGrid/>
          <w:color w:val="000000"/>
          <w:szCs w:val="24"/>
        </w:rPr>
      </w:pPr>
    </w:p>
    <w:p w14:paraId="38788553" w14:textId="036A4E15" w:rsidR="00761A25" w:rsidRDefault="00761A25" w:rsidP="009258D3">
      <w:pPr>
        <w:spacing w:before="160"/>
        <w:ind w:right="660"/>
        <w:jc w:val="center"/>
        <w:rPr>
          <w:rFonts w:eastAsia="Times New Roman"/>
          <w:snapToGrid/>
          <w:color w:val="000000"/>
          <w:szCs w:val="24"/>
        </w:rPr>
      </w:pPr>
      <w:bookmarkStart w:id="6" w:name="_Hlk193977282"/>
      <w:r>
        <w:rPr>
          <w:rFonts w:eastAsia="Times New Roman"/>
          <w:snapToGrid/>
          <w:color w:val="000000"/>
          <w:szCs w:val="24"/>
        </w:rPr>
        <w:t>[SIGNATURES BEGIN ON FOLLOWING PAGE]</w:t>
      </w:r>
    </w:p>
    <w:bookmarkEnd w:id="6"/>
    <w:p w14:paraId="3A9C1B8E" w14:textId="033CF80F" w:rsidR="0069526C" w:rsidRDefault="0069526C" w:rsidP="00031BAF">
      <w:pPr>
        <w:rPr>
          <w:rFonts w:eastAsia="Times New Roman"/>
          <w:snapToGrid/>
          <w:color w:val="000000"/>
          <w:szCs w:val="24"/>
        </w:rPr>
      </w:pPr>
      <w:r>
        <w:rPr>
          <w:rFonts w:eastAsia="Times New Roman"/>
          <w:snapToGrid/>
          <w:color w:val="000000"/>
          <w:szCs w:val="24"/>
        </w:rPr>
        <w:br w:type="page"/>
      </w:r>
    </w:p>
    <w:p w14:paraId="5504FB44" w14:textId="77777777" w:rsidR="00061FB9" w:rsidRDefault="00061FB9" w:rsidP="007A568F">
      <w:pPr>
        <w:spacing w:before="160"/>
        <w:ind w:left="120" w:right="660"/>
        <w:rPr>
          <w:rFonts w:eastAsia="Times New Roman"/>
          <w:snapToGrid/>
          <w:color w:val="000000"/>
          <w:szCs w:val="24"/>
        </w:rPr>
      </w:pPr>
    </w:p>
    <w:p w14:paraId="661CA375" w14:textId="1321C277" w:rsidR="00061FB9" w:rsidRDefault="00061FB9" w:rsidP="007A568F">
      <w:pPr>
        <w:pStyle w:val="BodyText"/>
        <w:ind w:left="120" w:right="319" w:firstLine="720"/>
        <w:jc w:val="both"/>
        <w:rPr>
          <w:rFonts w:ascii="Times New Roman" w:hAnsi="Times New Roman" w:cs="Times New Roman"/>
          <w:sz w:val="24"/>
          <w:szCs w:val="24"/>
        </w:rPr>
      </w:pPr>
      <w:r w:rsidRPr="00ED6927">
        <w:rPr>
          <w:rFonts w:ascii="Times New Roman" w:hAnsi="Times New Roman" w:cs="Times New Roman"/>
          <w:sz w:val="24"/>
          <w:szCs w:val="24"/>
        </w:rPr>
        <w:t xml:space="preserve">IN WITNESS WHEREOF, the parties have signed, sealed and delivered this </w:t>
      </w:r>
      <w:r w:rsidR="0075145E">
        <w:rPr>
          <w:rFonts w:ascii="Times New Roman" w:hAnsi="Times New Roman" w:cs="Times New Roman"/>
          <w:sz w:val="24"/>
          <w:szCs w:val="24"/>
        </w:rPr>
        <w:t>Agreement</w:t>
      </w:r>
      <w:r w:rsidRPr="00ED6927">
        <w:rPr>
          <w:rFonts w:ascii="Times New Roman" w:hAnsi="Times New Roman" w:cs="Times New Roman"/>
          <w:sz w:val="24"/>
          <w:szCs w:val="24"/>
        </w:rPr>
        <w:t xml:space="preserve"> under seal as of the date </w:t>
      </w:r>
      <w:r w:rsidR="00C11AB0">
        <w:rPr>
          <w:rFonts w:ascii="Times New Roman" w:hAnsi="Times New Roman" w:cs="Times New Roman"/>
          <w:sz w:val="24"/>
          <w:szCs w:val="24"/>
        </w:rPr>
        <w:t>below attested</w:t>
      </w:r>
      <w:r w:rsidRPr="00ED6927">
        <w:rPr>
          <w:rFonts w:ascii="Times New Roman" w:hAnsi="Times New Roman" w:cs="Times New Roman"/>
          <w:sz w:val="24"/>
          <w:szCs w:val="24"/>
        </w:rPr>
        <w:t>.</w:t>
      </w:r>
    </w:p>
    <w:p w14:paraId="7D1AAACB" w14:textId="77777777" w:rsidR="00C11AB0" w:rsidRPr="00ED6927" w:rsidRDefault="00C11AB0" w:rsidP="007A568F">
      <w:pPr>
        <w:pStyle w:val="BodyText"/>
        <w:ind w:left="120" w:right="319" w:firstLine="720"/>
        <w:jc w:val="both"/>
        <w:rPr>
          <w:rFonts w:ascii="Times New Roman" w:hAnsi="Times New Roman" w:cs="Times New Roman"/>
          <w:sz w:val="24"/>
          <w:szCs w:val="24"/>
        </w:rPr>
      </w:pPr>
    </w:p>
    <w:p w14:paraId="73B7B0B8" w14:textId="77777777" w:rsidR="00061FB9" w:rsidRPr="00ED6927" w:rsidRDefault="00061FB9" w:rsidP="007A568F">
      <w:pPr>
        <w:pStyle w:val="BodyText"/>
        <w:jc w:val="both"/>
        <w:rPr>
          <w:rFonts w:ascii="Times New Roman" w:hAnsi="Times New Roman" w:cs="Times New Roman"/>
          <w:sz w:val="24"/>
          <w:szCs w:val="24"/>
        </w:rPr>
      </w:pPr>
    </w:p>
    <w:p w14:paraId="27FBB6B1" w14:textId="082E6CD3" w:rsidR="00061FB9" w:rsidRDefault="00061FB9" w:rsidP="007A568F">
      <w:pPr>
        <w:pStyle w:val="BodyText"/>
        <w:tabs>
          <w:tab w:val="left" w:pos="4171"/>
        </w:tabs>
        <w:ind w:left="120"/>
        <w:jc w:val="both"/>
        <w:rPr>
          <w:rFonts w:ascii="Times New Roman" w:hAnsi="Times New Roman" w:cs="Times New Roman"/>
          <w:sz w:val="24"/>
          <w:szCs w:val="24"/>
        </w:rPr>
      </w:pPr>
      <w:r w:rsidRPr="00ED6927">
        <w:rPr>
          <w:rFonts w:ascii="Times New Roman" w:hAnsi="Times New Roman" w:cs="Times New Roman"/>
          <w:sz w:val="24"/>
          <w:szCs w:val="24"/>
        </w:rPr>
        <w:tab/>
      </w:r>
      <w:r w:rsidR="00E429E9">
        <w:rPr>
          <w:rFonts w:ascii="Times New Roman" w:hAnsi="Times New Roman" w:cs="Times New Roman"/>
          <w:sz w:val="24"/>
          <w:szCs w:val="24"/>
        </w:rPr>
        <w:t>OWNER</w:t>
      </w:r>
      <w:r w:rsidR="00BF49AD">
        <w:rPr>
          <w:rFonts w:ascii="Times New Roman" w:hAnsi="Times New Roman" w:cs="Times New Roman"/>
          <w:sz w:val="24"/>
          <w:szCs w:val="24"/>
        </w:rPr>
        <w:t>:</w:t>
      </w:r>
    </w:p>
    <w:p w14:paraId="45C83A64" w14:textId="2D74F3A2" w:rsidR="00BF49AD" w:rsidRDefault="00BF49AD" w:rsidP="007A568F">
      <w:pPr>
        <w:pStyle w:val="BodyText"/>
        <w:tabs>
          <w:tab w:val="left" w:pos="4171"/>
        </w:tabs>
        <w:ind w:left="120"/>
        <w:jc w:val="both"/>
        <w:rPr>
          <w:rFonts w:ascii="Times New Roman" w:hAnsi="Times New Roman" w:cs="Times New Roman"/>
          <w:sz w:val="24"/>
          <w:szCs w:val="24"/>
        </w:rPr>
      </w:pPr>
    </w:p>
    <w:p w14:paraId="7AB35781" w14:textId="4D30DEE8" w:rsidR="00BF49AD" w:rsidRDefault="00BF49AD" w:rsidP="007A568F">
      <w:pPr>
        <w:pStyle w:val="BodyText"/>
        <w:tabs>
          <w:tab w:val="left" w:pos="4171"/>
        </w:tabs>
        <w:ind w:left="120"/>
        <w:jc w:val="both"/>
        <w:rPr>
          <w:rFonts w:ascii="Times New Roman" w:hAnsi="Times New Roman" w:cs="Times New Roman"/>
          <w:sz w:val="24"/>
          <w:szCs w:val="24"/>
        </w:rPr>
      </w:pPr>
    </w:p>
    <w:p w14:paraId="66E44B9C" w14:textId="68202BAF" w:rsidR="00BF49AD" w:rsidRDefault="00BF49AD"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t>By: ____________________________(SEAL)</w:t>
      </w:r>
    </w:p>
    <w:p w14:paraId="2A1B11B5" w14:textId="5ECDCF40" w:rsidR="00BF49AD" w:rsidRDefault="000023A5"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t>Name:</w:t>
      </w:r>
      <w:permStart w:id="644053494" w:edGrp="everyone"/>
      <w:r>
        <w:rPr>
          <w:rFonts w:ascii="Times New Roman" w:hAnsi="Times New Roman" w:cs="Times New Roman"/>
          <w:sz w:val="24"/>
          <w:szCs w:val="24"/>
        </w:rPr>
        <w:t xml:space="preserve"> </w:t>
      </w:r>
      <w:permEnd w:id="644053494"/>
    </w:p>
    <w:p w14:paraId="21698706" w14:textId="7C318944" w:rsidR="00BF49AD" w:rsidRDefault="00BF49AD" w:rsidP="00031BA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t>Title:</w:t>
      </w:r>
      <w:permStart w:id="796529515" w:edGrp="everyone"/>
      <w:r w:rsidR="000C63D4">
        <w:rPr>
          <w:rFonts w:ascii="Times New Roman" w:hAnsi="Times New Roman" w:cs="Times New Roman"/>
          <w:sz w:val="24"/>
          <w:szCs w:val="24"/>
        </w:rPr>
        <w:t xml:space="preserve"> </w:t>
      </w:r>
      <w:permEnd w:id="796529515"/>
    </w:p>
    <w:p w14:paraId="67B7E36F" w14:textId="112E11C5" w:rsidR="00A252F1" w:rsidRPr="00ED6927" w:rsidRDefault="00A252F1"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r>
    </w:p>
    <w:p w14:paraId="6EA33163" w14:textId="77777777" w:rsidR="00BF49AD" w:rsidRDefault="00BF49AD" w:rsidP="00031BAF">
      <w:pPr>
        <w:pStyle w:val="BodyText"/>
        <w:tabs>
          <w:tab w:val="left" w:pos="2443"/>
          <w:tab w:val="left" w:pos="3991"/>
        </w:tabs>
        <w:spacing w:before="201"/>
        <w:ind w:left="120"/>
        <w:jc w:val="both"/>
        <w:rPr>
          <w:rFonts w:ascii="Times New Roman" w:hAnsi="Times New Roman" w:cs="Times New Roman"/>
          <w:sz w:val="24"/>
          <w:szCs w:val="24"/>
        </w:rPr>
      </w:pPr>
    </w:p>
    <w:p w14:paraId="7DFD7D78" w14:textId="7F9CA4C9" w:rsidR="00BF49AD" w:rsidRDefault="00BF49AD" w:rsidP="00031BAF">
      <w:pPr>
        <w:pStyle w:val="BodyText"/>
        <w:tabs>
          <w:tab w:val="left" w:pos="2443"/>
          <w:tab w:val="left" w:pos="3991"/>
        </w:tabs>
        <w:spacing w:before="201"/>
        <w:ind w:left="120"/>
        <w:jc w:val="both"/>
        <w:rPr>
          <w:rFonts w:ascii="Times New Roman" w:hAnsi="Times New Roman" w:cs="Times New Roman"/>
          <w:sz w:val="24"/>
          <w:szCs w:val="24"/>
        </w:rPr>
      </w:pPr>
    </w:p>
    <w:p w14:paraId="376ABBD7" w14:textId="77777777" w:rsidR="00C11AB0" w:rsidRDefault="00C11AB0" w:rsidP="00031BAF">
      <w:pPr>
        <w:pStyle w:val="BodyText"/>
        <w:tabs>
          <w:tab w:val="left" w:pos="2443"/>
          <w:tab w:val="left" w:pos="3991"/>
        </w:tabs>
        <w:spacing w:before="201"/>
        <w:ind w:left="120"/>
        <w:jc w:val="both"/>
        <w:rPr>
          <w:rFonts w:ascii="Times New Roman" w:hAnsi="Times New Roman" w:cs="Times New Roman"/>
          <w:sz w:val="24"/>
          <w:szCs w:val="24"/>
        </w:rPr>
      </w:pPr>
    </w:p>
    <w:p w14:paraId="7E9C60C4" w14:textId="05AAA15F" w:rsidR="00061FB9" w:rsidRPr="00ED6927" w:rsidRDefault="00061FB9" w:rsidP="00031BAF">
      <w:pPr>
        <w:pStyle w:val="BodyText"/>
        <w:tabs>
          <w:tab w:val="left" w:pos="2443"/>
          <w:tab w:val="left" w:pos="3991"/>
        </w:tabs>
        <w:spacing w:before="201"/>
        <w:ind w:left="120"/>
        <w:jc w:val="both"/>
        <w:rPr>
          <w:rFonts w:ascii="Times New Roman" w:hAnsi="Times New Roman" w:cs="Times New Roman"/>
          <w:sz w:val="24"/>
          <w:szCs w:val="24"/>
        </w:rPr>
      </w:pPr>
      <w:r w:rsidRPr="00ED6927">
        <w:rPr>
          <w:rFonts w:ascii="Times New Roman" w:hAnsi="Times New Roman" w:cs="Times New Roman"/>
          <w:sz w:val="24"/>
          <w:szCs w:val="24"/>
        </w:rPr>
        <w:t>State</w:t>
      </w:r>
      <w:r w:rsidRPr="00ED6927">
        <w:rPr>
          <w:rFonts w:ascii="Times New Roman" w:hAnsi="Times New Roman" w:cs="Times New Roman"/>
          <w:spacing w:val="-1"/>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County, ss:</w:t>
      </w:r>
    </w:p>
    <w:p w14:paraId="50392F72" w14:textId="77777777" w:rsidR="00061FB9" w:rsidRPr="00ED6927" w:rsidRDefault="00061FB9" w:rsidP="007A568F">
      <w:pPr>
        <w:pStyle w:val="BodyText"/>
        <w:spacing w:before="9"/>
        <w:jc w:val="both"/>
        <w:rPr>
          <w:rFonts w:ascii="Times New Roman" w:hAnsi="Times New Roman" w:cs="Times New Roman"/>
          <w:sz w:val="24"/>
          <w:szCs w:val="24"/>
        </w:rPr>
      </w:pPr>
    </w:p>
    <w:p w14:paraId="3CDE0626" w14:textId="2F6C716F" w:rsidR="00061FB9" w:rsidRPr="00ED6927" w:rsidRDefault="00061FB9" w:rsidP="00031BAF">
      <w:pPr>
        <w:pStyle w:val="BodyText"/>
        <w:tabs>
          <w:tab w:val="left" w:pos="5964"/>
        </w:tabs>
        <w:ind w:left="120" w:right="123"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 on this</w:t>
      </w:r>
      <w:r w:rsidRPr="00ED6927">
        <w:rPr>
          <w:rFonts w:ascii="Times New Roman" w:hAnsi="Times New Roman" w:cs="Times New Roman"/>
          <w:sz w:val="24"/>
          <w:szCs w:val="24"/>
          <w:u w:val="single"/>
        </w:rPr>
        <w:t xml:space="preserve">       </w:t>
      </w:r>
      <w:r w:rsidRPr="00ED6927">
        <w:rPr>
          <w:rFonts w:ascii="Times New Roman" w:hAnsi="Times New Roman" w:cs="Times New Roman"/>
          <w:spacing w:val="28"/>
          <w:sz w:val="24"/>
          <w:szCs w:val="24"/>
        </w:rPr>
        <w:t xml:space="preserve"> </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0001375C">
        <w:rPr>
          <w:rFonts w:ascii="Times New Roman" w:hAnsi="Times New Roman" w:cs="Times New Roman"/>
          <w:spacing w:val="-3"/>
          <w:sz w:val="24"/>
          <w:szCs w:val="24"/>
        </w:rPr>
        <w:t>___</w:t>
      </w:r>
      <w:r w:rsidRPr="00ED6927">
        <w:rPr>
          <w:rFonts w:ascii="Times New Roman" w:hAnsi="Times New Roman" w:cs="Times New Roman"/>
          <w:sz w:val="24"/>
          <w:szCs w:val="24"/>
        </w:rPr>
        <w:t>, before me, the subscriber, a Notary Public of the State and County aforesaid, personally appeared</w:t>
      </w:r>
      <w:r w:rsidRPr="00ED6927">
        <w:rPr>
          <w:rFonts w:ascii="Times New Roman" w:hAnsi="Times New Roman" w:cs="Times New Roman"/>
          <w:spacing w:val="-35"/>
          <w:sz w:val="24"/>
          <w:szCs w:val="24"/>
        </w:rPr>
        <w:t xml:space="preserve"> </w:t>
      </w:r>
      <w:r w:rsidRPr="00ED6927">
        <w:rPr>
          <w:rFonts w:ascii="Times New Roman" w:hAnsi="Times New Roman" w:cs="Times New Roman"/>
          <w:b/>
          <w:sz w:val="24"/>
          <w:szCs w:val="24"/>
        </w:rPr>
        <w:t xml:space="preserve">_________________________________, </w:t>
      </w:r>
      <w:r w:rsidRPr="00ED6927">
        <w:rPr>
          <w:rFonts w:ascii="Times New Roman" w:hAnsi="Times New Roman" w:cs="Times New Roman"/>
          <w:sz w:val="24"/>
          <w:szCs w:val="24"/>
        </w:rPr>
        <w:t xml:space="preserve">known to me or satisfactorily proven to be the person whose name is subscribed to the within instrument and acknowledged to me that he/she has the full authority to execute and in fact executed, said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w:t>
      </w:r>
      <w:r>
        <w:rPr>
          <w:rFonts w:ascii="Times New Roman" w:hAnsi="Times New Roman" w:cs="Times New Roman"/>
          <w:sz w:val="24"/>
          <w:szCs w:val="24"/>
        </w:rPr>
        <w:t xml:space="preserve">said </w:t>
      </w:r>
      <w:r w:rsidRPr="00ED6927">
        <w:rPr>
          <w:rFonts w:ascii="Times New Roman" w:hAnsi="Times New Roman" w:cs="Times New Roman"/>
          <w:sz w:val="24"/>
          <w:szCs w:val="24"/>
        </w:rPr>
        <w:t>entity.</w:t>
      </w:r>
    </w:p>
    <w:p w14:paraId="2C9EC290" w14:textId="77777777" w:rsidR="00061FB9" w:rsidRPr="00ED6927" w:rsidRDefault="00061FB9" w:rsidP="007A568F">
      <w:pPr>
        <w:pStyle w:val="BodyText"/>
        <w:spacing w:before="1"/>
        <w:jc w:val="both"/>
        <w:rPr>
          <w:rFonts w:ascii="Times New Roman" w:hAnsi="Times New Roman" w:cs="Times New Roman"/>
          <w:sz w:val="24"/>
          <w:szCs w:val="24"/>
        </w:rPr>
      </w:pPr>
    </w:p>
    <w:p w14:paraId="619AD139" w14:textId="77777777" w:rsidR="00061FB9" w:rsidRPr="00ED6927" w:rsidRDefault="00061FB9" w:rsidP="007A568F">
      <w:pPr>
        <w:pStyle w:val="BodyText"/>
        <w:ind w:left="864"/>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0B59596B"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2" behindDoc="1" locked="0" layoutInCell="1" allowOverlap="1" wp14:anchorId="00691BFE" wp14:editId="5B63A208">
                <wp:simplePos x="0" y="0"/>
                <wp:positionH relativeFrom="page">
                  <wp:posOffset>4009390</wp:posOffset>
                </wp:positionH>
                <wp:positionV relativeFrom="paragraph">
                  <wp:posOffset>196850</wp:posOffset>
                </wp:positionV>
                <wp:extent cx="1897380"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90234" id="Freeform 4" o:spid="_x0000_s1026" style="position:absolute;margin-left:315.7pt;margin-top:15.5pt;width:149.4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7DC80BF3" w14:textId="77777777" w:rsidR="00061FB9" w:rsidRPr="00ED6927" w:rsidRDefault="00061FB9" w:rsidP="007A568F">
      <w:pPr>
        <w:pStyle w:val="BodyText"/>
        <w:spacing w:line="263"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7E7F5E50" w14:textId="77777777" w:rsidR="00061FB9" w:rsidRPr="00ED6927" w:rsidRDefault="00061FB9" w:rsidP="007A568F">
      <w:pPr>
        <w:pStyle w:val="BodyText"/>
        <w:jc w:val="both"/>
        <w:rPr>
          <w:rFonts w:ascii="Times New Roman" w:hAnsi="Times New Roman" w:cs="Times New Roman"/>
          <w:sz w:val="24"/>
          <w:szCs w:val="24"/>
        </w:rPr>
      </w:pPr>
    </w:p>
    <w:p w14:paraId="775218C6" w14:textId="77777777" w:rsidR="00061FB9" w:rsidRDefault="00061FB9" w:rsidP="007A568F">
      <w:pPr>
        <w:pStyle w:val="BodyText"/>
        <w:tabs>
          <w:tab w:val="left" w:pos="8863"/>
        </w:tabs>
        <w:ind w:left="4992"/>
        <w:jc w:val="both"/>
        <w:rPr>
          <w:rFonts w:ascii="Times New Roman" w:hAnsi="Times New Roman" w:cs="Times New Roman"/>
          <w:sz w:val="24"/>
          <w:szCs w:val="24"/>
          <w:u w:val="single"/>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343C3FCC" w14:textId="77777777" w:rsidR="00761A25" w:rsidRDefault="00761A25" w:rsidP="007A568F">
      <w:pPr>
        <w:pStyle w:val="BodyText"/>
        <w:tabs>
          <w:tab w:val="left" w:pos="8863"/>
        </w:tabs>
        <w:ind w:left="4992"/>
        <w:jc w:val="both"/>
        <w:rPr>
          <w:rFonts w:ascii="Times New Roman" w:hAnsi="Times New Roman" w:cs="Times New Roman"/>
          <w:sz w:val="24"/>
          <w:szCs w:val="24"/>
          <w:u w:val="single"/>
        </w:rPr>
      </w:pPr>
    </w:p>
    <w:p w14:paraId="701DA05D" w14:textId="02E08DB4" w:rsidR="00761A25" w:rsidRDefault="00761A25" w:rsidP="00761A25">
      <w:pPr>
        <w:spacing w:before="160"/>
        <w:ind w:right="660"/>
        <w:jc w:val="center"/>
        <w:rPr>
          <w:rFonts w:eastAsia="Times New Roman"/>
          <w:snapToGrid/>
          <w:color w:val="000000"/>
          <w:szCs w:val="24"/>
        </w:rPr>
      </w:pPr>
      <w:bookmarkStart w:id="7" w:name="_Hlk193977319"/>
      <w:r>
        <w:rPr>
          <w:rFonts w:eastAsia="Times New Roman"/>
          <w:snapToGrid/>
          <w:color w:val="000000"/>
          <w:szCs w:val="24"/>
        </w:rPr>
        <w:t xml:space="preserve">[SIGNATURES </w:t>
      </w:r>
      <w:r w:rsidR="00E65465">
        <w:rPr>
          <w:rFonts w:eastAsia="Times New Roman"/>
          <w:snapToGrid/>
          <w:color w:val="000000"/>
          <w:szCs w:val="24"/>
        </w:rPr>
        <w:t>CONTINUE</w:t>
      </w:r>
      <w:r>
        <w:rPr>
          <w:rFonts w:eastAsia="Times New Roman"/>
          <w:snapToGrid/>
          <w:color w:val="000000"/>
          <w:szCs w:val="24"/>
        </w:rPr>
        <w:t xml:space="preserve"> ON FOLLOWING PAGE]</w:t>
      </w:r>
    </w:p>
    <w:bookmarkEnd w:id="7"/>
    <w:p w14:paraId="11D0AF72" w14:textId="77777777" w:rsidR="00761A25" w:rsidRPr="00ED6927" w:rsidRDefault="00761A25" w:rsidP="007A568F">
      <w:pPr>
        <w:pStyle w:val="BodyText"/>
        <w:tabs>
          <w:tab w:val="left" w:pos="8863"/>
        </w:tabs>
        <w:ind w:left="4992"/>
        <w:jc w:val="both"/>
        <w:rPr>
          <w:rFonts w:ascii="Times New Roman" w:hAnsi="Times New Roman" w:cs="Times New Roman"/>
          <w:sz w:val="24"/>
          <w:szCs w:val="24"/>
        </w:rPr>
      </w:pPr>
    </w:p>
    <w:p w14:paraId="238D4B8F" w14:textId="00C35B22" w:rsidR="00BF49AD" w:rsidRDefault="00BF49AD" w:rsidP="00031BAF">
      <w:pPr>
        <w:rPr>
          <w:rFonts w:eastAsia="Cambria"/>
          <w:snapToGrid/>
          <w:szCs w:val="24"/>
          <w:lang w:bidi="en-US"/>
        </w:rPr>
      </w:pPr>
      <w:r>
        <w:rPr>
          <w:szCs w:val="24"/>
        </w:rPr>
        <w:br w:type="page"/>
      </w:r>
    </w:p>
    <w:p w14:paraId="5D4B447B" w14:textId="77777777" w:rsidR="0001375C" w:rsidRDefault="00BF49AD" w:rsidP="007A568F">
      <w:pPr>
        <w:pStyle w:val="BodyText"/>
        <w:tabs>
          <w:tab w:val="left" w:pos="4171"/>
        </w:tabs>
        <w:spacing w:before="187"/>
        <w:ind w:left="4171" w:right="376" w:hanging="4052"/>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ARUNDEL COMMUNITY </w:t>
      </w:r>
    </w:p>
    <w:p w14:paraId="5C3B8471" w14:textId="3BC3B032" w:rsidR="00BF49AD" w:rsidRDefault="00BF49AD" w:rsidP="007A568F">
      <w:pPr>
        <w:pStyle w:val="BodyText"/>
        <w:tabs>
          <w:tab w:val="left" w:pos="4171"/>
        </w:tabs>
        <w:ind w:left="4171" w:right="376" w:hanging="4052"/>
        <w:jc w:val="both"/>
        <w:rPr>
          <w:rFonts w:ascii="Times New Roman" w:hAnsi="Times New Roman" w:cs="Times New Roman"/>
          <w:sz w:val="24"/>
          <w:szCs w:val="24"/>
        </w:rPr>
      </w:pPr>
      <w:r>
        <w:rPr>
          <w:rFonts w:ascii="Times New Roman" w:hAnsi="Times New Roman" w:cs="Times New Roman"/>
          <w:sz w:val="24"/>
          <w:szCs w:val="24"/>
        </w:rPr>
        <w:tab/>
        <w:t>DEVELOPMENT SERVICES, INC.</w:t>
      </w:r>
    </w:p>
    <w:p w14:paraId="43576878" w14:textId="0B4FA527" w:rsidR="00BF49AD" w:rsidRDefault="00BF49AD" w:rsidP="007A568F">
      <w:pPr>
        <w:pStyle w:val="BodyText"/>
        <w:tabs>
          <w:tab w:val="left" w:pos="4171"/>
        </w:tabs>
        <w:spacing w:before="187"/>
        <w:ind w:left="4171" w:right="376" w:hanging="4052"/>
        <w:jc w:val="both"/>
        <w:rPr>
          <w:rFonts w:ascii="Times New Roman" w:hAnsi="Times New Roman" w:cs="Times New Roman"/>
          <w:sz w:val="24"/>
          <w:szCs w:val="24"/>
        </w:rPr>
      </w:pPr>
    </w:p>
    <w:p w14:paraId="6E0E9251" w14:textId="16DEF27C" w:rsidR="00061FB9" w:rsidRDefault="00BF49AD" w:rsidP="00031BAF">
      <w:pPr>
        <w:pStyle w:val="BodyText"/>
        <w:tabs>
          <w:tab w:val="left" w:pos="4171"/>
        </w:tabs>
        <w:spacing w:before="187"/>
        <w:ind w:left="4171" w:right="376" w:hanging="4052"/>
        <w:jc w:val="both"/>
        <w:rPr>
          <w:rFonts w:ascii="Times New Roman" w:hAnsi="Times New Roman" w:cs="Times New Roman"/>
          <w:sz w:val="24"/>
          <w:szCs w:val="24"/>
        </w:rPr>
      </w:pPr>
      <w:r>
        <w:rPr>
          <w:rFonts w:ascii="Times New Roman" w:hAnsi="Times New Roman" w:cs="Times New Roman"/>
          <w:sz w:val="24"/>
          <w:szCs w:val="24"/>
        </w:rPr>
        <w:tab/>
        <w:t>By: _____________________________(SEAL)</w:t>
      </w:r>
      <w:r w:rsidR="00061FB9" w:rsidRPr="00ED6927">
        <w:rPr>
          <w:rFonts w:ascii="Times New Roman" w:hAnsi="Times New Roman" w:cs="Times New Roman"/>
          <w:sz w:val="24"/>
          <w:szCs w:val="24"/>
        </w:rPr>
        <w:tab/>
      </w:r>
      <w:r>
        <w:rPr>
          <w:rFonts w:ascii="Times New Roman" w:hAnsi="Times New Roman" w:cs="Times New Roman"/>
          <w:sz w:val="24"/>
          <w:szCs w:val="24"/>
        </w:rPr>
        <w:t>Erin Karpewicz, Chief Executive Officer</w:t>
      </w:r>
    </w:p>
    <w:p w14:paraId="555E32EF" w14:textId="3344CAB6" w:rsidR="00A252F1" w:rsidRPr="00ED6927" w:rsidRDefault="00A252F1" w:rsidP="007A568F">
      <w:pPr>
        <w:pStyle w:val="BodyText"/>
        <w:tabs>
          <w:tab w:val="left" w:pos="4171"/>
        </w:tabs>
        <w:spacing w:before="187"/>
        <w:ind w:left="4171" w:right="376" w:hanging="4052"/>
        <w:jc w:val="both"/>
        <w:rPr>
          <w:rFonts w:ascii="Times New Roman" w:hAnsi="Times New Roman" w:cs="Times New Roman"/>
          <w:sz w:val="24"/>
          <w:szCs w:val="24"/>
        </w:rPr>
      </w:pPr>
      <w:r>
        <w:rPr>
          <w:rFonts w:ascii="Times New Roman" w:hAnsi="Times New Roman" w:cs="Times New Roman"/>
          <w:sz w:val="24"/>
          <w:szCs w:val="24"/>
        </w:rPr>
        <w:tab/>
        <w:t xml:space="preserve">   </w:t>
      </w:r>
    </w:p>
    <w:p w14:paraId="40102037" w14:textId="77777777" w:rsidR="00061FB9" w:rsidRPr="00ED6927" w:rsidRDefault="00061FB9" w:rsidP="007A568F">
      <w:pPr>
        <w:pStyle w:val="BodyText"/>
        <w:spacing w:before="100" w:beforeAutospacing="1"/>
        <w:jc w:val="both"/>
        <w:rPr>
          <w:rFonts w:ascii="Times New Roman" w:hAnsi="Times New Roman" w:cs="Times New Roman"/>
          <w:sz w:val="24"/>
          <w:szCs w:val="24"/>
        </w:rPr>
      </w:pPr>
    </w:p>
    <w:p w14:paraId="45B0C24F" w14:textId="77777777" w:rsidR="00061FB9" w:rsidRPr="00ED6927" w:rsidRDefault="00061FB9" w:rsidP="007A568F">
      <w:pPr>
        <w:pStyle w:val="BodyText"/>
        <w:spacing w:before="100" w:beforeAutospacing="1"/>
        <w:ind w:left="120"/>
        <w:jc w:val="both"/>
        <w:rPr>
          <w:rFonts w:ascii="Times New Roman" w:hAnsi="Times New Roman" w:cs="Times New Roman"/>
          <w:sz w:val="24"/>
          <w:szCs w:val="24"/>
        </w:rPr>
      </w:pPr>
      <w:r w:rsidRPr="00ED6927">
        <w:rPr>
          <w:rFonts w:ascii="Times New Roman" w:hAnsi="Times New Roman" w:cs="Times New Roman"/>
          <w:sz w:val="24"/>
          <w:szCs w:val="24"/>
        </w:rPr>
        <w:t>State of Maryland, Anne Arundel County, ss:</w:t>
      </w:r>
    </w:p>
    <w:p w14:paraId="137AD374" w14:textId="250E01F4" w:rsidR="00061FB9" w:rsidRPr="00ED6927" w:rsidRDefault="00061FB9" w:rsidP="007A568F">
      <w:pPr>
        <w:pStyle w:val="BodyText"/>
        <w:tabs>
          <w:tab w:val="left" w:pos="4330"/>
          <w:tab w:val="left" w:pos="5964"/>
          <w:tab w:val="left" w:pos="6599"/>
        </w:tabs>
        <w:spacing w:before="100" w:beforeAutospacing="1"/>
        <w:ind w:left="120" w:right="184"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w:t>
      </w:r>
      <w:r w:rsidRPr="00ED6927">
        <w:rPr>
          <w:rFonts w:ascii="Times New Roman" w:hAnsi="Times New Roman" w:cs="Times New Roman"/>
          <w:spacing w:val="-7"/>
          <w:sz w:val="24"/>
          <w:szCs w:val="24"/>
        </w:rPr>
        <w:t xml:space="preserve"> </w:t>
      </w:r>
      <w:r w:rsidRPr="00ED6927">
        <w:rPr>
          <w:rFonts w:ascii="Times New Roman" w:hAnsi="Times New Roman" w:cs="Times New Roman"/>
          <w:sz w:val="24"/>
          <w:szCs w:val="24"/>
        </w:rPr>
        <w:t>on this</w:t>
      </w:r>
      <w:r w:rsidR="00E16891">
        <w:rPr>
          <w:rFonts w:ascii="Times New Roman" w:hAnsi="Times New Roman" w:cs="Times New Roman"/>
          <w:sz w:val="24"/>
          <w:szCs w:val="24"/>
        </w:rPr>
        <w:t xml:space="preserve"> ___</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Pr="00ED6927">
        <w:rPr>
          <w:rFonts w:ascii="Times New Roman" w:hAnsi="Times New Roman" w:cs="Times New Roman"/>
          <w:spacing w:val="-3"/>
          <w:sz w:val="24"/>
          <w:szCs w:val="24"/>
          <w:u w:val="single"/>
        </w:rPr>
        <w:t xml:space="preserve"> </w:t>
      </w:r>
      <w:r w:rsidRPr="00ED6927">
        <w:rPr>
          <w:rFonts w:ascii="Times New Roman" w:hAnsi="Times New Roman" w:cs="Times New Roman"/>
          <w:spacing w:val="-3"/>
          <w:sz w:val="24"/>
          <w:szCs w:val="24"/>
          <w:u w:val="single"/>
        </w:rPr>
        <w:tab/>
      </w:r>
      <w:r w:rsidRPr="00ED6927">
        <w:rPr>
          <w:rFonts w:ascii="Times New Roman" w:hAnsi="Times New Roman" w:cs="Times New Roman"/>
          <w:sz w:val="24"/>
          <w:szCs w:val="24"/>
        </w:rPr>
        <w:t xml:space="preserve">, before me, the subscriber, a Notary Public of the State and County aforesaid, personally appeared Erin Karpewicz, Chief Executive Officer of Arundel Community Development Services, Inc., known to me or satisfactorily proven to be the person whose name is subscribed to the within instrument and acknowledged to me that she has the full authority to execute and in fact executed, said </w:t>
      </w:r>
      <w:r w:rsidR="000023A5">
        <w:rPr>
          <w:rFonts w:ascii="Times New Roman" w:hAnsi="Times New Roman" w:cs="Times New Roman"/>
          <w:sz w:val="24"/>
          <w:szCs w:val="24"/>
        </w:rPr>
        <w:t>Agreement</w:t>
      </w:r>
      <w:r w:rsidR="000023A5" w:rsidRPr="00ED6927">
        <w:rPr>
          <w:rFonts w:ascii="Times New Roman" w:hAnsi="Times New Roman" w:cs="Times New Roman"/>
          <w:sz w:val="24"/>
          <w:szCs w:val="24"/>
        </w:rPr>
        <w:t xml:space="preserve"> </w:t>
      </w:r>
      <w:r w:rsidRPr="00ED6927">
        <w:rPr>
          <w:rFonts w:ascii="Times New Roman" w:hAnsi="Times New Roman" w:cs="Times New Roman"/>
          <w:sz w:val="24"/>
          <w:szCs w:val="24"/>
        </w:rPr>
        <w:t xml:space="preserve">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said entity.</w:t>
      </w:r>
    </w:p>
    <w:p w14:paraId="52C5A6CD" w14:textId="77777777" w:rsidR="00061FB9" w:rsidRPr="00ED6927" w:rsidRDefault="00061FB9" w:rsidP="007A568F">
      <w:pPr>
        <w:pStyle w:val="BodyText"/>
        <w:spacing w:before="100" w:beforeAutospacing="1"/>
        <w:ind w:left="863"/>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36E2B161" w14:textId="77777777" w:rsidR="00061FB9" w:rsidRPr="00ED6927" w:rsidRDefault="00061FB9" w:rsidP="007A568F">
      <w:pPr>
        <w:pStyle w:val="BodyText"/>
        <w:jc w:val="both"/>
        <w:rPr>
          <w:rFonts w:ascii="Times New Roman" w:hAnsi="Times New Roman" w:cs="Times New Roman"/>
          <w:sz w:val="24"/>
          <w:szCs w:val="24"/>
        </w:rPr>
      </w:pPr>
    </w:p>
    <w:p w14:paraId="31BBA0DE"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14:anchorId="00FCE9E3" wp14:editId="01A567BC">
                <wp:simplePos x="0" y="0"/>
                <wp:positionH relativeFrom="page">
                  <wp:posOffset>4009390</wp:posOffset>
                </wp:positionH>
                <wp:positionV relativeFrom="paragraph">
                  <wp:posOffset>196850</wp:posOffset>
                </wp:positionV>
                <wp:extent cx="189738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B8E8F" id="Freeform 2" o:spid="_x0000_s1026" style="position:absolute;margin-left:315.7pt;margin-top:15.5pt;width:149.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06173B32" w14:textId="77777777" w:rsidR="00061FB9" w:rsidRPr="00ED6927" w:rsidRDefault="00061FB9" w:rsidP="007A568F">
      <w:pPr>
        <w:pStyle w:val="BodyText"/>
        <w:spacing w:line="266"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444698C6" w14:textId="77777777" w:rsidR="00061FB9" w:rsidRPr="00ED6927" w:rsidRDefault="00061FB9" w:rsidP="007A568F">
      <w:pPr>
        <w:pStyle w:val="BodyText"/>
        <w:spacing w:before="10"/>
        <w:jc w:val="both"/>
        <w:rPr>
          <w:rFonts w:ascii="Times New Roman" w:hAnsi="Times New Roman" w:cs="Times New Roman"/>
          <w:sz w:val="24"/>
          <w:szCs w:val="24"/>
        </w:rPr>
      </w:pPr>
    </w:p>
    <w:p w14:paraId="635FB2D4" w14:textId="77777777" w:rsidR="00061FB9" w:rsidRPr="00ED6927" w:rsidRDefault="00061FB9" w:rsidP="007A568F">
      <w:pPr>
        <w:pStyle w:val="BodyText"/>
        <w:tabs>
          <w:tab w:val="left" w:pos="8863"/>
        </w:tabs>
        <w:ind w:left="4992"/>
        <w:jc w:val="both"/>
        <w:rPr>
          <w:rFonts w:ascii="Times New Roman" w:hAnsi="Times New Roman" w:cs="Times New Roman"/>
          <w:sz w:val="24"/>
          <w:szCs w:val="24"/>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695C531E" w14:textId="77777777" w:rsidR="00061FB9" w:rsidRPr="00ED6927" w:rsidRDefault="00061FB9" w:rsidP="007A568F">
      <w:pPr>
        <w:pStyle w:val="BodyText"/>
        <w:jc w:val="both"/>
        <w:rPr>
          <w:rFonts w:ascii="Times New Roman" w:hAnsi="Times New Roman" w:cs="Times New Roman"/>
          <w:sz w:val="24"/>
          <w:szCs w:val="24"/>
        </w:rPr>
      </w:pPr>
    </w:p>
    <w:p w14:paraId="15ED9984" w14:textId="77777777" w:rsidR="00061FB9" w:rsidRPr="00ED6927" w:rsidRDefault="00061FB9" w:rsidP="007A568F">
      <w:pPr>
        <w:pStyle w:val="BodyText"/>
        <w:jc w:val="both"/>
        <w:rPr>
          <w:rFonts w:ascii="Times New Roman" w:hAnsi="Times New Roman" w:cs="Times New Roman"/>
          <w:sz w:val="24"/>
          <w:szCs w:val="24"/>
        </w:rPr>
      </w:pPr>
    </w:p>
    <w:p w14:paraId="7835D40C" w14:textId="77777777" w:rsidR="00E65465" w:rsidRDefault="00BF49AD" w:rsidP="00E65465">
      <w:pPr>
        <w:spacing w:before="160"/>
        <w:ind w:right="660"/>
        <w:jc w:val="center"/>
        <w:rPr>
          <w:rFonts w:eastAsia="Times New Roman"/>
          <w:snapToGrid/>
          <w:color w:val="000000"/>
          <w:szCs w:val="24"/>
        </w:rPr>
      </w:pPr>
      <w:r>
        <w:rPr>
          <w:szCs w:val="24"/>
        </w:rPr>
        <w:tab/>
      </w:r>
      <w:r>
        <w:rPr>
          <w:szCs w:val="24"/>
        </w:rPr>
        <w:tab/>
      </w:r>
      <w:r>
        <w:rPr>
          <w:szCs w:val="24"/>
        </w:rPr>
        <w:tab/>
      </w:r>
      <w:r w:rsidR="00E65465">
        <w:rPr>
          <w:rFonts w:eastAsia="Times New Roman"/>
          <w:snapToGrid/>
          <w:color w:val="000000"/>
          <w:szCs w:val="24"/>
        </w:rPr>
        <w:t>[SIGNATURES CONTINUE ON FOLLOWING PAGE]</w:t>
      </w:r>
    </w:p>
    <w:p w14:paraId="3D5736CC" w14:textId="4414D176" w:rsidR="00BF49AD" w:rsidRDefault="00BF49AD"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FA3A6D" w14:textId="77777777" w:rsidR="00BF49AD" w:rsidRDefault="00BF49AD" w:rsidP="00031BAF">
      <w:pPr>
        <w:rPr>
          <w:rFonts w:eastAsia="Cambria"/>
          <w:snapToGrid/>
          <w:szCs w:val="24"/>
          <w:lang w:bidi="en-US"/>
        </w:rPr>
      </w:pPr>
      <w:r>
        <w:rPr>
          <w:szCs w:val="24"/>
        </w:rPr>
        <w:br w:type="page"/>
      </w:r>
    </w:p>
    <w:p w14:paraId="66CA5880" w14:textId="5D848A4A" w:rsidR="00BF49AD" w:rsidRDefault="00BF49AD"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lastRenderedPageBreak/>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Pr>
          <w:rFonts w:ascii="Times New Roman" w:hAnsi="Times New Roman" w:cs="Times New Roman"/>
          <w:sz w:val="24"/>
          <w:szCs w:val="24"/>
        </w:rPr>
        <w:t xml:space="preserve">ANNE ARUNDEL COUNTY,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MARYLAND</w:t>
      </w:r>
    </w:p>
    <w:p w14:paraId="54AA7E20" w14:textId="2BB58338" w:rsidR="00BF49AD" w:rsidRDefault="00BF49AD" w:rsidP="007A568F">
      <w:pPr>
        <w:pStyle w:val="BodyText"/>
        <w:spacing w:before="201"/>
        <w:ind w:left="120"/>
        <w:jc w:val="both"/>
        <w:rPr>
          <w:rFonts w:ascii="Times New Roman" w:hAnsi="Times New Roman" w:cs="Times New Roman"/>
          <w:sz w:val="24"/>
          <w:szCs w:val="24"/>
        </w:rPr>
      </w:pPr>
    </w:p>
    <w:p w14:paraId="5734D39C" w14:textId="054521B7" w:rsidR="00BF49AD" w:rsidRDefault="00BF49AD" w:rsidP="00031BA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375C">
        <w:rPr>
          <w:rFonts w:ascii="Times New Roman" w:hAnsi="Times New Roman" w:cs="Times New Roman"/>
          <w:sz w:val="24"/>
          <w:szCs w:val="24"/>
        </w:rPr>
        <w:tab/>
      </w:r>
      <w:r>
        <w:rPr>
          <w:rFonts w:ascii="Times New Roman" w:hAnsi="Times New Roman" w:cs="Times New Roman"/>
          <w:sz w:val="24"/>
          <w:szCs w:val="24"/>
        </w:rPr>
        <w:t>Christine M. Anderson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6891">
        <w:rPr>
          <w:rFonts w:ascii="Times New Roman" w:hAnsi="Times New Roman" w:cs="Times New Roman"/>
          <w:sz w:val="24"/>
          <w:szCs w:val="24"/>
        </w:rPr>
        <w:tab/>
      </w:r>
      <w:r w:rsidR="00E16891">
        <w:rPr>
          <w:rFonts w:ascii="Times New Roman" w:hAnsi="Times New Roman" w:cs="Times New Roman"/>
          <w:sz w:val="24"/>
          <w:szCs w:val="24"/>
        </w:rPr>
        <w:tab/>
      </w:r>
      <w:r w:rsidR="00E16891">
        <w:rPr>
          <w:rFonts w:ascii="Times New Roman" w:hAnsi="Times New Roman" w:cs="Times New Roman"/>
          <w:sz w:val="24"/>
          <w:szCs w:val="24"/>
        </w:rPr>
        <w:tab/>
      </w:r>
      <w:r>
        <w:rPr>
          <w:rFonts w:ascii="Times New Roman" w:hAnsi="Times New Roman" w:cs="Times New Roman"/>
          <w:sz w:val="24"/>
          <w:szCs w:val="24"/>
        </w:rPr>
        <w:t>Chief Administrative Officer</w:t>
      </w:r>
    </w:p>
    <w:p w14:paraId="7777EB54" w14:textId="712184BA" w:rsidR="00A252F1" w:rsidRDefault="00A252F1"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1D18CD" w14:textId="77777777" w:rsidR="00BF49AD" w:rsidRDefault="00BF49AD" w:rsidP="007A568F">
      <w:pPr>
        <w:pStyle w:val="BodyText"/>
        <w:spacing w:before="201"/>
        <w:ind w:left="120"/>
        <w:jc w:val="both"/>
        <w:rPr>
          <w:rFonts w:ascii="Times New Roman" w:hAnsi="Times New Roman" w:cs="Times New Roman"/>
          <w:sz w:val="24"/>
          <w:szCs w:val="24"/>
        </w:rPr>
      </w:pPr>
    </w:p>
    <w:p w14:paraId="78BDC483" w14:textId="77777777" w:rsidR="00BF49AD" w:rsidRDefault="00BF49AD" w:rsidP="007A568F">
      <w:pPr>
        <w:pStyle w:val="BodyText"/>
        <w:spacing w:before="201"/>
        <w:ind w:left="120"/>
        <w:jc w:val="both"/>
        <w:rPr>
          <w:rFonts w:ascii="Times New Roman" w:hAnsi="Times New Roman" w:cs="Times New Roman"/>
          <w:sz w:val="24"/>
          <w:szCs w:val="24"/>
        </w:rPr>
      </w:pPr>
    </w:p>
    <w:p w14:paraId="7627AF93" w14:textId="7BB20D86" w:rsidR="00061FB9" w:rsidRPr="00ED6927" w:rsidRDefault="00061FB9" w:rsidP="007A568F">
      <w:pPr>
        <w:pStyle w:val="BodyText"/>
        <w:spacing w:before="201"/>
        <w:ind w:left="120"/>
        <w:jc w:val="both"/>
        <w:rPr>
          <w:rFonts w:ascii="Times New Roman" w:hAnsi="Times New Roman" w:cs="Times New Roman"/>
          <w:sz w:val="24"/>
          <w:szCs w:val="24"/>
        </w:rPr>
      </w:pPr>
      <w:r w:rsidRPr="00ED6927">
        <w:rPr>
          <w:rFonts w:ascii="Times New Roman" w:hAnsi="Times New Roman" w:cs="Times New Roman"/>
          <w:sz w:val="24"/>
          <w:szCs w:val="24"/>
        </w:rPr>
        <w:t>State of Maryland, Anne Arundel County, ss:</w:t>
      </w:r>
    </w:p>
    <w:p w14:paraId="6B879056" w14:textId="77777777" w:rsidR="00061FB9" w:rsidRPr="00ED6927" w:rsidRDefault="00061FB9" w:rsidP="007A568F">
      <w:pPr>
        <w:pStyle w:val="BodyText"/>
        <w:jc w:val="both"/>
        <w:rPr>
          <w:rFonts w:ascii="Times New Roman" w:hAnsi="Times New Roman" w:cs="Times New Roman"/>
          <w:sz w:val="24"/>
          <w:szCs w:val="24"/>
        </w:rPr>
      </w:pPr>
    </w:p>
    <w:p w14:paraId="4AB92FD9" w14:textId="7A438823" w:rsidR="00061FB9" w:rsidRPr="00ED6927" w:rsidRDefault="00061FB9" w:rsidP="007A568F">
      <w:pPr>
        <w:pStyle w:val="BodyText"/>
        <w:tabs>
          <w:tab w:val="left" w:pos="4330"/>
          <w:tab w:val="left" w:pos="5964"/>
          <w:tab w:val="left" w:pos="6599"/>
        </w:tabs>
        <w:ind w:left="120" w:right="184"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w:t>
      </w:r>
      <w:r w:rsidRPr="00ED6927">
        <w:rPr>
          <w:rFonts w:ascii="Times New Roman" w:hAnsi="Times New Roman" w:cs="Times New Roman"/>
          <w:spacing w:val="-7"/>
          <w:sz w:val="24"/>
          <w:szCs w:val="24"/>
        </w:rPr>
        <w:t xml:space="preserve"> </w:t>
      </w:r>
      <w:r w:rsidRPr="00ED6927">
        <w:rPr>
          <w:rFonts w:ascii="Times New Roman" w:hAnsi="Times New Roman" w:cs="Times New Roman"/>
          <w:sz w:val="24"/>
          <w:szCs w:val="24"/>
        </w:rPr>
        <w:t>on this</w:t>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Pr="00ED6927">
        <w:rPr>
          <w:rFonts w:ascii="Times New Roman" w:hAnsi="Times New Roman" w:cs="Times New Roman"/>
          <w:spacing w:val="-3"/>
          <w:sz w:val="24"/>
          <w:szCs w:val="24"/>
          <w:u w:val="single"/>
        </w:rPr>
        <w:t xml:space="preserve"> </w:t>
      </w:r>
      <w:r w:rsidRPr="00ED6927">
        <w:rPr>
          <w:rFonts w:ascii="Times New Roman" w:hAnsi="Times New Roman" w:cs="Times New Roman"/>
          <w:spacing w:val="-3"/>
          <w:sz w:val="24"/>
          <w:szCs w:val="24"/>
          <w:u w:val="single"/>
        </w:rPr>
        <w:tab/>
      </w:r>
      <w:r w:rsidR="0001375C">
        <w:rPr>
          <w:rFonts w:ascii="Times New Roman" w:hAnsi="Times New Roman" w:cs="Times New Roman"/>
          <w:spacing w:val="-3"/>
          <w:sz w:val="24"/>
          <w:szCs w:val="24"/>
          <w:u w:val="single"/>
        </w:rPr>
        <w:t xml:space="preserve">  </w:t>
      </w:r>
      <w:r w:rsidRPr="00ED6927">
        <w:rPr>
          <w:rFonts w:ascii="Times New Roman" w:hAnsi="Times New Roman" w:cs="Times New Roman"/>
          <w:sz w:val="24"/>
          <w:szCs w:val="24"/>
        </w:rPr>
        <w:t xml:space="preserve">, before me, the subscriber, a Notary Public of the State and County aforesaid, personally appeared Christine M. Anderson, Chief Administrative Officer for Anne Arundel County, Maryland, known to me or satisfactorily proven to be the person whose name is subscribed to the within instrument and acknowledged to me that she has the full authority to execute and in fact executed, said </w:t>
      </w:r>
      <w:r w:rsidR="000023A5">
        <w:rPr>
          <w:rFonts w:ascii="Times New Roman" w:hAnsi="Times New Roman" w:cs="Times New Roman"/>
          <w:sz w:val="24"/>
          <w:szCs w:val="24"/>
        </w:rPr>
        <w:t>Agreement</w:t>
      </w:r>
      <w:r w:rsidR="000023A5" w:rsidRPr="00ED6927">
        <w:rPr>
          <w:rFonts w:ascii="Times New Roman" w:hAnsi="Times New Roman" w:cs="Times New Roman"/>
          <w:sz w:val="24"/>
          <w:szCs w:val="24"/>
        </w:rPr>
        <w:t xml:space="preserve"> </w:t>
      </w:r>
      <w:r w:rsidRPr="00ED6927">
        <w:rPr>
          <w:rFonts w:ascii="Times New Roman" w:hAnsi="Times New Roman" w:cs="Times New Roman"/>
          <w:sz w:val="24"/>
          <w:szCs w:val="24"/>
        </w:rPr>
        <w:t xml:space="preserve">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said entity.</w:t>
      </w:r>
    </w:p>
    <w:p w14:paraId="3D6D745E" w14:textId="77777777" w:rsidR="00061FB9" w:rsidRPr="00ED6927" w:rsidRDefault="00061FB9" w:rsidP="007A568F">
      <w:pPr>
        <w:pStyle w:val="BodyText"/>
        <w:spacing w:before="10"/>
        <w:jc w:val="both"/>
        <w:rPr>
          <w:rFonts w:ascii="Times New Roman" w:hAnsi="Times New Roman" w:cs="Times New Roman"/>
          <w:sz w:val="24"/>
          <w:szCs w:val="24"/>
        </w:rPr>
      </w:pPr>
    </w:p>
    <w:p w14:paraId="2B162081" w14:textId="77777777" w:rsidR="00061FB9" w:rsidRPr="00ED6927" w:rsidRDefault="00061FB9" w:rsidP="007A568F">
      <w:pPr>
        <w:pStyle w:val="BodyText"/>
        <w:ind w:left="863"/>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0AE9ACFD" w14:textId="77777777" w:rsidR="00061FB9" w:rsidRPr="00ED6927" w:rsidRDefault="00061FB9" w:rsidP="007A568F">
      <w:pPr>
        <w:pStyle w:val="BodyText"/>
        <w:jc w:val="both"/>
        <w:rPr>
          <w:rFonts w:ascii="Times New Roman" w:hAnsi="Times New Roman" w:cs="Times New Roman"/>
          <w:sz w:val="24"/>
          <w:szCs w:val="24"/>
        </w:rPr>
      </w:pPr>
    </w:p>
    <w:p w14:paraId="419E1B42" w14:textId="77777777" w:rsidR="00061FB9" w:rsidRPr="00ED6927" w:rsidRDefault="00061FB9" w:rsidP="007A568F">
      <w:pPr>
        <w:pStyle w:val="BodyText"/>
        <w:jc w:val="both"/>
        <w:rPr>
          <w:rFonts w:ascii="Times New Roman" w:hAnsi="Times New Roman" w:cs="Times New Roman"/>
          <w:sz w:val="24"/>
          <w:szCs w:val="24"/>
        </w:rPr>
      </w:pPr>
    </w:p>
    <w:p w14:paraId="69889967"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1" behindDoc="1" locked="0" layoutInCell="1" allowOverlap="1" wp14:anchorId="4189489A" wp14:editId="4AB30EDA">
                <wp:simplePos x="0" y="0"/>
                <wp:positionH relativeFrom="page">
                  <wp:posOffset>4009390</wp:posOffset>
                </wp:positionH>
                <wp:positionV relativeFrom="paragraph">
                  <wp:posOffset>196850</wp:posOffset>
                </wp:positionV>
                <wp:extent cx="189738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DE2E9" id="Freeform 2" o:spid="_x0000_s1026" style="position:absolute;margin-left:315.7pt;margin-top:15.5pt;width:149.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3871E9DF" w14:textId="77777777" w:rsidR="00061FB9" w:rsidRPr="00ED6927" w:rsidRDefault="00061FB9" w:rsidP="007A568F">
      <w:pPr>
        <w:pStyle w:val="BodyText"/>
        <w:spacing w:line="266"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0525E79B" w14:textId="77777777" w:rsidR="00061FB9" w:rsidRPr="00ED6927" w:rsidRDefault="00061FB9" w:rsidP="007A568F">
      <w:pPr>
        <w:pStyle w:val="BodyText"/>
        <w:spacing w:before="10"/>
        <w:jc w:val="both"/>
        <w:rPr>
          <w:rFonts w:ascii="Times New Roman" w:hAnsi="Times New Roman" w:cs="Times New Roman"/>
          <w:sz w:val="24"/>
          <w:szCs w:val="24"/>
        </w:rPr>
      </w:pPr>
    </w:p>
    <w:p w14:paraId="1A32E5C0" w14:textId="77777777" w:rsidR="00061FB9" w:rsidRPr="00ED6927" w:rsidRDefault="00061FB9" w:rsidP="007A568F">
      <w:pPr>
        <w:pStyle w:val="BodyText"/>
        <w:tabs>
          <w:tab w:val="left" w:pos="8863"/>
        </w:tabs>
        <w:ind w:left="4992"/>
        <w:jc w:val="both"/>
        <w:rPr>
          <w:rFonts w:ascii="Times New Roman" w:hAnsi="Times New Roman" w:cs="Times New Roman"/>
          <w:sz w:val="24"/>
          <w:szCs w:val="24"/>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2DA4B252" w14:textId="77777777" w:rsidR="00061FB9" w:rsidRPr="00ED6927" w:rsidRDefault="00061FB9" w:rsidP="007A568F">
      <w:pPr>
        <w:pStyle w:val="BodyText"/>
        <w:spacing w:before="6"/>
        <w:jc w:val="both"/>
        <w:rPr>
          <w:rFonts w:ascii="Times New Roman" w:hAnsi="Times New Roman" w:cs="Times New Roman"/>
          <w:sz w:val="24"/>
          <w:szCs w:val="24"/>
        </w:rPr>
      </w:pPr>
    </w:p>
    <w:p w14:paraId="2905EF26" w14:textId="77777777" w:rsidR="00C11AB0" w:rsidRDefault="00C11AB0" w:rsidP="007A568F">
      <w:pPr>
        <w:pStyle w:val="BodyText"/>
        <w:ind w:left="115"/>
        <w:jc w:val="both"/>
        <w:rPr>
          <w:rFonts w:ascii="Times New Roman" w:hAnsi="Times New Roman" w:cs="Times New Roman"/>
          <w:sz w:val="24"/>
          <w:szCs w:val="24"/>
        </w:rPr>
      </w:pPr>
    </w:p>
    <w:p w14:paraId="18DF3149" w14:textId="77777777" w:rsidR="00C11AB0" w:rsidRDefault="00C11AB0" w:rsidP="007A568F">
      <w:pPr>
        <w:pStyle w:val="BodyText"/>
        <w:ind w:left="115"/>
        <w:jc w:val="both"/>
        <w:rPr>
          <w:rFonts w:ascii="Times New Roman" w:hAnsi="Times New Roman" w:cs="Times New Roman"/>
          <w:sz w:val="24"/>
          <w:szCs w:val="24"/>
        </w:rPr>
      </w:pPr>
    </w:p>
    <w:p w14:paraId="2259B6C7" w14:textId="63B459A0" w:rsidR="00061FB9" w:rsidRPr="00ED6927" w:rsidRDefault="00061FB9" w:rsidP="007A568F">
      <w:pPr>
        <w:pStyle w:val="BodyText"/>
        <w:ind w:left="115"/>
        <w:jc w:val="both"/>
        <w:rPr>
          <w:rFonts w:ascii="Times New Roman" w:hAnsi="Times New Roman" w:cs="Times New Roman"/>
          <w:sz w:val="24"/>
          <w:szCs w:val="24"/>
        </w:rPr>
      </w:pPr>
      <w:r w:rsidRPr="00ED6927">
        <w:rPr>
          <w:rFonts w:ascii="Times New Roman" w:hAnsi="Times New Roman" w:cs="Times New Roman"/>
          <w:sz w:val="24"/>
          <w:szCs w:val="24"/>
        </w:rPr>
        <w:t xml:space="preserve">APPROVED FOR FORM </w:t>
      </w:r>
    </w:p>
    <w:p w14:paraId="66C5B29A" w14:textId="77777777" w:rsidR="00061FB9" w:rsidRPr="00ED6927" w:rsidRDefault="00061FB9" w:rsidP="007A568F">
      <w:pPr>
        <w:pStyle w:val="BodyText"/>
        <w:ind w:left="115"/>
        <w:jc w:val="both"/>
        <w:rPr>
          <w:rFonts w:ascii="Times New Roman" w:hAnsi="Times New Roman" w:cs="Times New Roman"/>
          <w:sz w:val="24"/>
          <w:szCs w:val="24"/>
        </w:rPr>
      </w:pPr>
      <w:r w:rsidRPr="00ED6927">
        <w:rPr>
          <w:rFonts w:ascii="Times New Roman" w:hAnsi="Times New Roman" w:cs="Times New Roman"/>
          <w:sz w:val="24"/>
          <w:szCs w:val="24"/>
        </w:rPr>
        <w:t>AND LEGAL SUFFICIENCY:</w:t>
      </w:r>
    </w:p>
    <w:p w14:paraId="4961B4A2" w14:textId="77777777" w:rsidR="00061FB9" w:rsidRPr="00ED6927" w:rsidRDefault="00061FB9" w:rsidP="007A568F">
      <w:pPr>
        <w:pStyle w:val="BodyText"/>
        <w:spacing w:before="1"/>
        <w:jc w:val="both"/>
        <w:rPr>
          <w:rFonts w:ascii="Times New Roman" w:hAnsi="Times New Roman" w:cs="Times New Roman"/>
          <w:sz w:val="24"/>
          <w:szCs w:val="24"/>
        </w:rPr>
      </w:pPr>
    </w:p>
    <w:p w14:paraId="445B79E7" w14:textId="77777777" w:rsidR="00061FB9" w:rsidRPr="00ED6927" w:rsidRDefault="00061FB9" w:rsidP="007A568F">
      <w:pPr>
        <w:pStyle w:val="BodyText"/>
        <w:ind w:left="117"/>
        <w:jc w:val="both"/>
        <w:rPr>
          <w:rFonts w:ascii="Times New Roman" w:hAnsi="Times New Roman" w:cs="Times New Roman"/>
          <w:sz w:val="24"/>
          <w:szCs w:val="24"/>
        </w:rPr>
      </w:pPr>
      <w:r w:rsidRPr="00ED6927">
        <w:rPr>
          <w:rFonts w:ascii="Times New Roman" w:hAnsi="Times New Roman" w:cs="Times New Roman"/>
          <w:sz w:val="24"/>
          <w:szCs w:val="24"/>
        </w:rPr>
        <w:t>Gregory J. Swain, County Attorney</w:t>
      </w:r>
    </w:p>
    <w:p w14:paraId="04605E99" w14:textId="77777777" w:rsidR="00061FB9" w:rsidRPr="00ED6927" w:rsidRDefault="00061FB9" w:rsidP="007A568F">
      <w:pPr>
        <w:pStyle w:val="BodyText"/>
        <w:jc w:val="both"/>
        <w:rPr>
          <w:rFonts w:ascii="Times New Roman" w:hAnsi="Times New Roman" w:cs="Times New Roman"/>
          <w:sz w:val="24"/>
          <w:szCs w:val="24"/>
        </w:rPr>
      </w:pPr>
    </w:p>
    <w:p w14:paraId="0019D898" w14:textId="77777777" w:rsidR="00061FB9" w:rsidRPr="00ED6927" w:rsidRDefault="00061FB9" w:rsidP="007A568F">
      <w:pPr>
        <w:pStyle w:val="BodyText"/>
        <w:jc w:val="both"/>
        <w:rPr>
          <w:rFonts w:ascii="Times New Roman" w:hAnsi="Times New Roman" w:cs="Times New Roman"/>
          <w:sz w:val="24"/>
          <w:szCs w:val="24"/>
        </w:rPr>
      </w:pPr>
    </w:p>
    <w:p w14:paraId="7A96FDDB" w14:textId="77777777" w:rsidR="00061FB9" w:rsidRPr="00ED6927"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r w:rsidRPr="00ED6927">
        <w:rPr>
          <w:rFonts w:ascii="Times New Roman" w:hAnsi="Times New Roman" w:cs="Times New Roman"/>
          <w:sz w:val="24"/>
          <w:szCs w:val="24"/>
        </w:rPr>
        <w:t>By:</w:t>
      </w:r>
      <w:r w:rsidRPr="00ED6927">
        <w:rPr>
          <w:rFonts w:ascii="Times New Roman" w:hAnsi="Times New Roman" w:cs="Times New Roman"/>
          <w:sz w:val="24"/>
          <w:szCs w:val="24"/>
          <w:u w:val="single"/>
        </w:rPr>
        <w:tab/>
      </w:r>
      <w:r w:rsidRPr="00ED6927">
        <w:rPr>
          <w:rFonts w:ascii="Times New Roman" w:hAnsi="Times New Roman" w:cs="Times New Roman"/>
          <w:sz w:val="24"/>
          <w:szCs w:val="24"/>
          <w:u w:val="single"/>
        </w:rPr>
        <w:tab/>
      </w:r>
      <w:r w:rsidRPr="00ED6927">
        <w:rPr>
          <w:rFonts w:ascii="Times New Roman" w:hAnsi="Times New Roman" w:cs="Times New Roman"/>
          <w:sz w:val="24"/>
          <w:szCs w:val="24"/>
          <w:u w:val="single"/>
        </w:rPr>
        <w:tab/>
      </w:r>
      <w:r w:rsidRPr="00ED6927">
        <w:rPr>
          <w:rFonts w:ascii="Times New Roman" w:hAnsi="Times New Roman" w:cs="Times New Roman"/>
          <w:sz w:val="24"/>
          <w:szCs w:val="24"/>
        </w:rPr>
        <w:t xml:space="preserve"> </w:t>
      </w:r>
    </w:p>
    <w:p w14:paraId="14EBAC45" w14:textId="77777777" w:rsidR="00F6788E"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r w:rsidRPr="00ED6927">
        <w:rPr>
          <w:rFonts w:ascii="Times New Roman" w:hAnsi="Times New Roman" w:cs="Times New Roman"/>
          <w:sz w:val="24"/>
          <w:szCs w:val="24"/>
        </w:rPr>
        <w:t>Anne Arundel County Office</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pacing w:val="-1"/>
          <w:sz w:val="24"/>
          <w:szCs w:val="24"/>
        </w:rPr>
        <w:t xml:space="preserve"> </w:t>
      </w:r>
      <w:r w:rsidRPr="00ED6927">
        <w:rPr>
          <w:rFonts w:ascii="Times New Roman" w:hAnsi="Times New Roman" w:cs="Times New Roman"/>
          <w:sz w:val="24"/>
          <w:szCs w:val="24"/>
        </w:rPr>
        <w:t>Law</w:t>
      </w:r>
      <w:r w:rsidRPr="00ED6927">
        <w:rPr>
          <w:rFonts w:ascii="Times New Roman" w:hAnsi="Times New Roman" w:cs="Times New Roman"/>
          <w:sz w:val="24"/>
          <w:szCs w:val="24"/>
        </w:rPr>
        <w:tab/>
      </w:r>
      <w:r w:rsidR="0001375C">
        <w:rPr>
          <w:rFonts w:ascii="Times New Roman" w:hAnsi="Times New Roman" w:cs="Times New Roman"/>
          <w:sz w:val="24"/>
          <w:szCs w:val="24"/>
        </w:rPr>
        <w:t xml:space="preserve">        </w:t>
      </w:r>
    </w:p>
    <w:p w14:paraId="0D95B512" w14:textId="6ABFE021" w:rsidR="00061FB9" w:rsidRPr="00ED6927"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r w:rsidRPr="00ED6927">
        <w:rPr>
          <w:rFonts w:ascii="Times New Roman" w:hAnsi="Times New Roman" w:cs="Times New Roman"/>
          <w:sz w:val="24"/>
          <w:szCs w:val="24"/>
        </w:rPr>
        <w:t>Date</w:t>
      </w:r>
      <w:r w:rsidR="00F6788E">
        <w:rPr>
          <w:rFonts w:ascii="Times New Roman" w:hAnsi="Times New Roman" w:cs="Times New Roman"/>
          <w:sz w:val="24"/>
          <w:szCs w:val="24"/>
        </w:rPr>
        <w:t>: ___________________</w:t>
      </w:r>
    </w:p>
    <w:p w14:paraId="72ACB159" w14:textId="77777777" w:rsidR="00061FB9" w:rsidRPr="006560D5" w:rsidRDefault="00061FB9" w:rsidP="007A568F">
      <w:pPr>
        <w:spacing w:before="160"/>
        <w:ind w:left="120" w:right="660"/>
        <w:rPr>
          <w:rFonts w:eastAsia="Times New Roman"/>
          <w:snapToGrid/>
          <w:szCs w:val="24"/>
        </w:rPr>
      </w:pPr>
    </w:p>
    <w:p w14:paraId="45C67EA9" w14:textId="71A42E48" w:rsidR="00E5199A" w:rsidRDefault="00E5199A" w:rsidP="00476A8D">
      <w:pPr>
        <w:pStyle w:val="BodyText"/>
        <w:spacing w:before="201"/>
        <w:ind w:left="120"/>
        <w:jc w:val="both"/>
      </w:pPr>
      <w:r>
        <w:br w:type="page"/>
      </w:r>
      <w:r w:rsidR="000023A5">
        <w:lastRenderedPageBreak/>
        <w:tab/>
      </w:r>
    </w:p>
    <w:p w14:paraId="0BB5356B" w14:textId="1175688A" w:rsidR="0038118A" w:rsidRPr="00667621" w:rsidRDefault="000023A5" w:rsidP="006664A9">
      <w:pPr>
        <w:jc w:val="center"/>
        <w:rPr>
          <w:b/>
          <w:bCs/>
        </w:rPr>
      </w:pPr>
      <w:r w:rsidRPr="00667621">
        <w:rPr>
          <w:b/>
          <w:bCs/>
        </w:rPr>
        <w:t>Exhibit</w:t>
      </w:r>
      <w:r w:rsidR="00E5199A" w:rsidRPr="00667621">
        <w:rPr>
          <w:b/>
          <w:bCs/>
        </w:rPr>
        <w:t xml:space="preserve"> A</w:t>
      </w:r>
    </w:p>
    <w:p w14:paraId="7D695B67" w14:textId="674C78E1" w:rsidR="00E5199A" w:rsidRPr="00667621" w:rsidRDefault="000023A5" w:rsidP="006664A9">
      <w:pPr>
        <w:jc w:val="center"/>
        <w:rPr>
          <w:b/>
          <w:bCs/>
        </w:rPr>
      </w:pPr>
      <w:r w:rsidRPr="00667621">
        <w:rPr>
          <w:b/>
          <w:bCs/>
        </w:rPr>
        <w:t xml:space="preserve">Legal </w:t>
      </w:r>
      <w:r w:rsidR="00E5199A" w:rsidRPr="00667621">
        <w:rPr>
          <w:b/>
          <w:bCs/>
        </w:rPr>
        <w:t>Description</w:t>
      </w:r>
    </w:p>
    <w:p w14:paraId="5993AA6B" w14:textId="77777777" w:rsidR="00E5199A" w:rsidRDefault="00E5199A" w:rsidP="00031BAF">
      <w:permStart w:id="908334872" w:edGrp="everyone"/>
      <w:r>
        <w:br w:type="page"/>
      </w:r>
    </w:p>
    <w:permEnd w:id="908334872"/>
    <w:p w14:paraId="0ECB3447" w14:textId="16956B9B" w:rsidR="00E5199A" w:rsidRPr="00667621" w:rsidRDefault="000023A5" w:rsidP="00A252F1">
      <w:pPr>
        <w:jc w:val="center"/>
        <w:rPr>
          <w:b/>
          <w:bCs/>
        </w:rPr>
      </w:pPr>
      <w:r w:rsidRPr="000023A5">
        <w:rPr>
          <w:b/>
          <w:bCs/>
        </w:rPr>
        <w:lastRenderedPageBreak/>
        <w:t>Exhibit</w:t>
      </w:r>
      <w:r w:rsidR="00E5199A" w:rsidRPr="00667621">
        <w:rPr>
          <w:b/>
          <w:bCs/>
        </w:rPr>
        <w:t xml:space="preserve"> B</w:t>
      </w:r>
    </w:p>
    <w:p w14:paraId="1B73BDD1" w14:textId="3DF54902" w:rsidR="00F011C1" w:rsidRPr="00667621" w:rsidRDefault="00F011C1" w:rsidP="00A252F1">
      <w:pPr>
        <w:jc w:val="center"/>
        <w:rPr>
          <w:b/>
          <w:bCs/>
        </w:rPr>
      </w:pPr>
      <w:r w:rsidRPr="00667621">
        <w:rPr>
          <w:b/>
          <w:bCs/>
        </w:rPr>
        <w:t>MPDU Designation</w:t>
      </w:r>
      <w:r w:rsidR="000023A5">
        <w:rPr>
          <w:b/>
          <w:bCs/>
        </w:rPr>
        <w:t>s</w:t>
      </w:r>
      <w:r w:rsidR="009F40A1" w:rsidRPr="00667621">
        <w:rPr>
          <w:b/>
          <w:bCs/>
        </w:rPr>
        <w:t xml:space="preserve"> and </w:t>
      </w:r>
      <w:r w:rsidR="000023A5" w:rsidRPr="000023A5">
        <w:rPr>
          <w:b/>
          <w:bCs/>
        </w:rPr>
        <w:t>Development</w:t>
      </w:r>
      <w:r w:rsidR="009F40A1" w:rsidRPr="00667621">
        <w:rPr>
          <w:b/>
          <w:bCs/>
        </w:rPr>
        <w:t xml:space="preserve"> </w:t>
      </w:r>
      <w:r w:rsidR="000023A5" w:rsidRPr="000023A5">
        <w:rPr>
          <w:b/>
          <w:bCs/>
        </w:rPr>
        <w:t>Schedule</w:t>
      </w:r>
      <w:r w:rsidR="00E132C3">
        <w:rPr>
          <w:b/>
          <w:bCs/>
        </w:rPr>
        <w:t xml:space="preserve"> - Attach MPDU Worksheet</w:t>
      </w:r>
    </w:p>
    <w:p w14:paraId="6505CAED" w14:textId="77777777" w:rsidR="00F011C1" w:rsidRDefault="00F011C1" w:rsidP="00031BAF"/>
    <w:p w14:paraId="71593E92" w14:textId="77777777" w:rsidR="000023A5" w:rsidRDefault="000023A5" w:rsidP="00031BAF"/>
    <w:p w14:paraId="35F08432" w14:textId="08699F19" w:rsidR="00F011C1" w:rsidRDefault="00F011C1" w:rsidP="004732E1">
      <w:permStart w:id="1306221572" w:edGrp="everyone"/>
      <w:r>
        <w:br w:type="page"/>
      </w:r>
    </w:p>
    <w:permEnd w:id="1306221572"/>
    <w:p w14:paraId="75C5DF6C" w14:textId="3771A241" w:rsidR="00E5199A" w:rsidRPr="00667621" w:rsidRDefault="00F011C1" w:rsidP="00A252F1">
      <w:pPr>
        <w:jc w:val="center"/>
        <w:rPr>
          <w:b/>
          <w:bCs/>
        </w:rPr>
      </w:pPr>
      <w:r w:rsidRPr="00667621">
        <w:rPr>
          <w:b/>
          <w:bCs/>
        </w:rPr>
        <w:lastRenderedPageBreak/>
        <w:t>Exhibit C</w:t>
      </w:r>
    </w:p>
    <w:p w14:paraId="0B84374A" w14:textId="32ED63C0" w:rsidR="00F011C1" w:rsidRDefault="00F011C1" w:rsidP="00825636">
      <w:pPr>
        <w:jc w:val="center"/>
        <w:rPr>
          <w:b/>
          <w:bCs/>
        </w:rPr>
      </w:pPr>
      <w:r w:rsidRPr="00667621">
        <w:rPr>
          <w:b/>
          <w:bCs/>
        </w:rPr>
        <w:t>Project Site Plan</w:t>
      </w:r>
      <w:r w:rsidR="006664A9">
        <w:rPr>
          <w:b/>
          <w:bCs/>
        </w:rPr>
        <w:t xml:space="preserve"> </w:t>
      </w:r>
      <w:r w:rsidR="00EA199A">
        <w:rPr>
          <w:b/>
          <w:bCs/>
        </w:rPr>
        <w:t>and Building Floor Plan(s) for Rental MPDUs</w:t>
      </w:r>
      <w:r w:rsidR="00825636">
        <w:rPr>
          <w:b/>
          <w:bCs/>
        </w:rPr>
        <w:t xml:space="preserve"> </w:t>
      </w:r>
      <w:r w:rsidR="00E132C3">
        <w:rPr>
          <w:b/>
          <w:bCs/>
        </w:rPr>
        <w:t xml:space="preserve">- </w:t>
      </w:r>
      <w:r w:rsidR="00B46F9C">
        <w:rPr>
          <w:b/>
          <w:bCs/>
        </w:rPr>
        <w:t>Must Show Initial Location of MPDUs</w:t>
      </w:r>
    </w:p>
    <w:p w14:paraId="71324530" w14:textId="77777777" w:rsidR="006664A9" w:rsidRDefault="006664A9" w:rsidP="00A252F1">
      <w:pPr>
        <w:jc w:val="center"/>
        <w:rPr>
          <w:b/>
          <w:bCs/>
        </w:rPr>
      </w:pPr>
    </w:p>
    <w:p w14:paraId="6B92B0FD" w14:textId="5CA881CD" w:rsidR="00A252F1" w:rsidRPr="00667621" w:rsidRDefault="00A3756C" w:rsidP="00A3756C">
      <w:pPr>
        <w:rPr>
          <w:b/>
          <w:bCs/>
        </w:rPr>
      </w:pPr>
      <w:permStart w:id="332924351" w:edGrp="everyone"/>
      <w:r>
        <w:rPr>
          <w:b/>
          <w:bCs/>
        </w:rPr>
        <w:tab/>
      </w:r>
      <w:r>
        <w:rPr>
          <w:b/>
          <w:bCs/>
        </w:rPr>
        <w:tab/>
      </w:r>
      <w:r>
        <w:rPr>
          <w:b/>
          <w:bCs/>
        </w:rPr>
        <w:tab/>
      </w:r>
      <w:r>
        <w:rPr>
          <w:b/>
          <w:bCs/>
        </w:rPr>
        <w:tab/>
      </w:r>
    </w:p>
    <w:permEnd w:id="332924351"/>
    <w:p w14:paraId="36404C2C" w14:textId="77777777" w:rsidR="009F40A1" w:rsidRDefault="009F40A1" w:rsidP="00031BAF"/>
    <w:p w14:paraId="0AACA12F" w14:textId="77B53FC9" w:rsidR="009F40A1" w:rsidRDefault="009F40A1" w:rsidP="00031BAF">
      <w:r>
        <w:br w:type="page"/>
      </w:r>
    </w:p>
    <w:p w14:paraId="7F5CEF7C" w14:textId="2A5BB23E" w:rsidR="009F40A1" w:rsidRPr="00667621" w:rsidRDefault="00EB023B" w:rsidP="00A252F1">
      <w:pPr>
        <w:jc w:val="center"/>
        <w:rPr>
          <w:b/>
          <w:bCs/>
        </w:rPr>
      </w:pPr>
      <w:r>
        <w:rPr>
          <w:b/>
          <w:bCs/>
          <w:noProof/>
        </w:rPr>
        <w:lastRenderedPageBreak/>
        <mc:AlternateContent>
          <mc:Choice Requires="wps">
            <w:drawing>
              <wp:anchor distT="0" distB="0" distL="114300" distR="114300" simplePos="0" relativeHeight="251661314" behindDoc="0" locked="0" layoutInCell="1" allowOverlap="1" wp14:anchorId="1AD1BD82" wp14:editId="03797F28">
                <wp:simplePos x="0" y="0"/>
                <wp:positionH relativeFrom="column">
                  <wp:posOffset>55659</wp:posOffset>
                </wp:positionH>
                <wp:positionV relativeFrom="paragraph">
                  <wp:posOffset>-243840</wp:posOffset>
                </wp:positionV>
                <wp:extent cx="5939624" cy="15903"/>
                <wp:effectExtent l="0" t="0" r="23495" b="22225"/>
                <wp:wrapNone/>
                <wp:docPr id="571030933" name="Straight Connector 5"/>
                <wp:cNvGraphicFramePr/>
                <a:graphic xmlns:a="http://schemas.openxmlformats.org/drawingml/2006/main">
                  <a:graphicData uri="http://schemas.microsoft.com/office/word/2010/wordprocessingShape">
                    <wps:wsp>
                      <wps:cNvCnPr/>
                      <wps:spPr>
                        <a:xfrm flipV="1">
                          <a:off x="0" y="0"/>
                          <a:ext cx="5939624"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64BEC" id="Straight Connector 5" o:spid="_x0000_s1026" style="position:absolute;flip:y;z-index:251661314;visibility:visible;mso-wrap-style:square;mso-wrap-distance-left:9pt;mso-wrap-distance-top:0;mso-wrap-distance-right:9pt;mso-wrap-distance-bottom:0;mso-position-horizontal:absolute;mso-position-horizontal-relative:text;mso-position-vertical:absolute;mso-position-vertical-relative:text" from="4.4pt,-19.2pt" to="472.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" strokecolor="black [3200]" strokeweight=".5pt">
                <v:stroke joinstyle="miter"/>
              </v:line>
            </w:pict>
          </mc:Fallback>
        </mc:AlternateContent>
      </w:r>
      <w:r w:rsidR="009F40A1" w:rsidRPr="00667621">
        <w:rPr>
          <w:b/>
          <w:bCs/>
        </w:rPr>
        <w:t>Exhibit D</w:t>
      </w:r>
    </w:p>
    <w:p w14:paraId="5A0A3FED" w14:textId="426AD5CD" w:rsidR="009F40A1" w:rsidRDefault="001A62AB" w:rsidP="00A252F1">
      <w:pPr>
        <w:jc w:val="center"/>
        <w:rPr>
          <w:b/>
          <w:bCs/>
        </w:rPr>
      </w:pPr>
      <w:r w:rsidRPr="00667621">
        <w:rPr>
          <w:b/>
          <w:bCs/>
        </w:rPr>
        <w:t>Design Guidelines</w:t>
      </w:r>
    </w:p>
    <w:p w14:paraId="2282B307" w14:textId="77777777" w:rsidR="00C259AE" w:rsidRDefault="00C259AE" w:rsidP="00A252F1">
      <w:pPr>
        <w:jc w:val="center"/>
        <w:rPr>
          <w:b/>
          <w:bCs/>
        </w:rPr>
      </w:pPr>
    </w:p>
    <w:p w14:paraId="567336C4" w14:textId="0486D555" w:rsidR="00D504C0" w:rsidRDefault="00D504C0" w:rsidP="00D504C0">
      <w:pPr>
        <w:widowControl w:val="0"/>
        <w:pBdr>
          <w:top w:val="nil"/>
          <w:left w:val="nil"/>
          <w:bottom w:val="nil"/>
          <w:right w:val="nil"/>
          <w:between w:val="nil"/>
        </w:pBdr>
        <w:spacing w:line="276" w:lineRule="auto"/>
        <w:jc w:val="center"/>
        <w:rPr>
          <w:b/>
          <w:bCs/>
          <w:sz w:val="26"/>
          <w:szCs w:val="26"/>
        </w:rPr>
      </w:pPr>
      <w:r>
        <w:rPr>
          <w:noProof/>
          <w:sz w:val="23"/>
          <w:szCs w:val="23"/>
        </w:rPr>
        <mc:AlternateContent>
          <mc:Choice Requires="wps">
            <w:drawing>
              <wp:anchor distT="0" distB="0" distL="114300" distR="114300" simplePos="0" relativeHeight="251660290" behindDoc="0" locked="0" layoutInCell="1" allowOverlap="1" wp14:anchorId="63412D49" wp14:editId="1735C302">
                <wp:simplePos x="0" y="0"/>
                <wp:positionH relativeFrom="column">
                  <wp:posOffset>0</wp:posOffset>
                </wp:positionH>
                <wp:positionV relativeFrom="paragraph">
                  <wp:posOffset>0</wp:posOffset>
                </wp:positionV>
                <wp:extent cx="635000" cy="635000"/>
                <wp:effectExtent l="0" t="0" r="3175" b="3175"/>
                <wp:wrapNone/>
                <wp:docPr id="209430567"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8CE8F6" id="_x0000_t202" coordsize="21600,21600" o:spt="202" path="m,l,21600r21600,l21600,xe">
                <v:stroke joinstyle="miter"/>
                <v:path gradientshapeok="t" o:connecttype="rect"/>
              </v:shapetype>
              <v:shape id="Text Box 4" o:spid="_x0000_s1026" type="#_x0000_t202" style="position:absolute;margin-left:0;margin-top:0;width:50pt;height:50pt;z-index:25166029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2E23BD92">
        <w:rPr>
          <w:b/>
          <w:bCs/>
          <w:sz w:val="26"/>
          <w:szCs w:val="26"/>
        </w:rPr>
        <w:t>Arundel Community Development Services, Inc.</w:t>
      </w:r>
    </w:p>
    <w:p w14:paraId="1D08D09A" w14:textId="77777777" w:rsidR="00D504C0" w:rsidRDefault="00D504C0" w:rsidP="00D504C0">
      <w:pPr>
        <w:jc w:val="center"/>
        <w:rPr>
          <w:sz w:val="20"/>
        </w:rPr>
      </w:pPr>
    </w:p>
    <w:p w14:paraId="76375DC9" w14:textId="77777777" w:rsidR="00D504C0" w:rsidRDefault="00D504C0" w:rsidP="00D504C0">
      <w:pPr>
        <w:jc w:val="center"/>
        <w:rPr>
          <w:b/>
          <w:sz w:val="28"/>
          <w:szCs w:val="28"/>
        </w:rPr>
      </w:pPr>
      <w:r>
        <w:rPr>
          <w:b/>
          <w:sz w:val="28"/>
          <w:szCs w:val="28"/>
        </w:rPr>
        <w:t>Bill 72-24</w:t>
      </w:r>
    </w:p>
    <w:p w14:paraId="4515F0EA" w14:textId="77777777" w:rsidR="00D504C0" w:rsidRDefault="00D504C0" w:rsidP="00D504C0">
      <w:pPr>
        <w:jc w:val="center"/>
        <w:rPr>
          <w:b/>
          <w:sz w:val="26"/>
          <w:szCs w:val="26"/>
        </w:rPr>
      </w:pPr>
      <w:r>
        <w:rPr>
          <w:b/>
          <w:sz w:val="26"/>
          <w:szCs w:val="26"/>
        </w:rPr>
        <w:t>Anne Arundel County Housing Attainability Act</w:t>
      </w:r>
    </w:p>
    <w:p w14:paraId="75C81573" w14:textId="77777777" w:rsidR="00D504C0" w:rsidRDefault="00D504C0" w:rsidP="00D504C0">
      <w:pPr>
        <w:jc w:val="center"/>
        <w:rPr>
          <w:b/>
          <w:sz w:val="26"/>
          <w:szCs w:val="26"/>
        </w:rPr>
      </w:pPr>
      <w:r>
        <w:rPr>
          <w:b/>
          <w:sz w:val="26"/>
          <w:szCs w:val="26"/>
        </w:rPr>
        <w:t>October 15, 2024</w:t>
      </w:r>
    </w:p>
    <w:p w14:paraId="17EBD1D1" w14:textId="77777777" w:rsidR="00D504C0" w:rsidRDefault="00D504C0" w:rsidP="00D504C0">
      <w:pPr>
        <w:jc w:val="center"/>
        <w:rPr>
          <w:b/>
          <w:sz w:val="28"/>
          <w:szCs w:val="28"/>
        </w:rPr>
      </w:pPr>
    </w:p>
    <w:p w14:paraId="4CDD0E46" w14:textId="77777777" w:rsidR="00D504C0" w:rsidRDefault="00D504C0" w:rsidP="00D504C0">
      <w:pPr>
        <w:ind w:hanging="90"/>
        <w:jc w:val="center"/>
        <w:rPr>
          <w:b/>
          <w:sz w:val="28"/>
          <w:szCs w:val="28"/>
        </w:rPr>
      </w:pPr>
      <w:r>
        <w:rPr>
          <w:b/>
          <w:sz w:val="28"/>
          <w:szCs w:val="28"/>
        </w:rPr>
        <w:t>DESIGN STANDARDS</w:t>
      </w:r>
    </w:p>
    <w:p w14:paraId="57797AFB" w14:textId="77777777" w:rsidR="00D504C0" w:rsidRDefault="00D504C0" w:rsidP="00D504C0">
      <w:pPr>
        <w:jc w:val="center"/>
        <w:rPr>
          <w:i/>
          <w:sz w:val="20"/>
        </w:rPr>
      </w:pPr>
    </w:p>
    <w:p w14:paraId="6A6FCA12" w14:textId="77777777" w:rsidR="00D504C0" w:rsidRDefault="00D504C0" w:rsidP="00D504C0">
      <w:pPr>
        <w:jc w:val="center"/>
        <w:rPr>
          <w:i/>
        </w:rPr>
      </w:pPr>
      <w:r>
        <w:rPr>
          <w:i/>
        </w:rPr>
        <w:t>Effective July 1, 2025</w:t>
      </w:r>
    </w:p>
    <w:p w14:paraId="5DA7FB0A" w14:textId="77777777" w:rsidR="00D504C0" w:rsidRDefault="00D504C0" w:rsidP="00D504C0">
      <w:pPr>
        <w:pBdr>
          <w:bottom w:val="single" w:sz="4" w:space="1" w:color="000000"/>
        </w:pBdr>
        <w:rPr>
          <w:szCs w:val="24"/>
        </w:rPr>
      </w:pPr>
    </w:p>
    <w:p w14:paraId="10569B0F" w14:textId="77777777" w:rsidR="00D504C0" w:rsidRDefault="00D504C0" w:rsidP="00D504C0">
      <w:pPr>
        <w:rPr>
          <w:sz w:val="32"/>
          <w:szCs w:val="32"/>
        </w:rPr>
      </w:pPr>
    </w:p>
    <w:p w14:paraId="65873B8E" w14:textId="77777777" w:rsidR="00D504C0" w:rsidRPr="00F7785E" w:rsidRDefault="00D504C0" w:rsidP="00D504C0">
      <w:pPr>
        <w:rPr>
          <w:b/>
          <w:szCs w:val="24"/>
        </w:rPr>
      </w:pPr>
      <w:r w:rsidRPr="00F7785E">
        <w:rPr>
          <w:b/>
          <w:szCs w:val="24"/>
        </w:rPr>
        <w:t xml:space="preserve">INTRODUCTION </w:t>
      </w:r>
    </w:p>
    <w:p w14:paraId="10049DC4" w14:textId="77777777" w:rsidR="00D504C0" w:rsidRDefault="00D504C0" w:rsidP="00D504C0">
      <w:pPr>
        <w:rPr>
          <w:b/>
        </w:rPr>
      </w:pPr>
    </w:p>
    <w:p w14:paraId="1C252041" w14:textId="77777777" w:rsidR="00D504C0" w:rsidRDefault="00D504C0" w:rsidP="00D504C0">
      <w:r>
        <w:t xml:space="preserve">These Design Standards provide the minimum design and specification standards while allowing for flexible and creative design for Anne Arundel County (AACO) Moderately Priced Dwelling Units. These Design Standards are in addition and supplement all AACO Codes and requirements from Bill No. 72-24 approved and enacted by Anne Arundel County on October 15, 2024. </w:t>
      </w:r>
    </w:p>
    <w:p w14:paraId="57530BFE" w14:textId="77777777" w:rsidR="00D504C0" w:rsidRDefault="00D504C0" w:rsidP="00D504C0">
      <w:pPr>
        <w:rPr>
          <w:b/>
        </w:rPr>
      </w:pPr>
    </w:p>
    <w:p w14:paraId="27FFF9D3" w14:textId="77777777" w:rsidR="00D504C0" w:rsidRPr="00F7785E" w:rsidRDefault="00D11D25" w:rsidP="00D504C0">
      <w:pPr>
        <w:rPr>
          <w:szCs w:val="24"/>
        </w:rPr>
      </w:pPr>
      <w:sdt>
        <w:sdtPr>
          <w:tag w:val="goog_rdk_0"/>
          <w:id w:val="1709370741"/>
        </w:sdtPr>
        <w:sdtEndPr/>
        <w:sdtContent/>
      </w:sdt>
      <w:r w:rsidR="00D504C0" w:rsidRPr="00F7785E">
        <w:rPr>
          <w:b/>
          <w:szCs w:val="24"/>
        </w:rPr>
        <w:t>DEFINITIONS</w:t>
      </w:r>
      <w:r w:rsidR="00D504C0" w:rsidRPr="00F7785E">
        <w:rPr>
          <w:szCs w:val="24"/>
        </w:rPr>
        <w:t xml:space="preserve"> </w:t>
      </w:r>
    </w:p>
    <w:p w14:paraId="221FD25F" w14:textId="77777777" w:rsidR="00D504C0" w:rsidRDefault="00D504C0" w:rsidP="00D504C0"/>
    <w:p w14:paraId="39D63B43" w14:textId="77777777" w:rsidR="00D504C0" w:rsidRDefault="00D504C0" w:rsidP="00D504C0">
      <w:pPr>
        <w:numPr>
          <w:ilvl w:val="0"/>
          <w:numId w:val="5"/>
        </w:numPr>
        <w:pBdr>
          <w:top w:val="nil"/>
          <w:left w:val="nil"/>
          <w:bottom w:val="nil"/>
          <w:right w:val="nil"/>
          <w:between w:val="nil"/>
        </w:pBdr>
        <w:spacing w:line="259" w:lineRule="auto"/>
        <w:jc w:val="left"/>
      </w:pPr>
      <w:r>
        <w:rPr>
          <w:color w:val="000000"/>
        </w:rPr>
        <w:t>“For Sale” means any “Dwelling Unit” for sale as described in Bill No 72-24, Article 18-1-101. This can be a duplex, fourplex, multifamily, multiplex, single family detached, stacked townhouse, townhouse, triplex or any other type of dwelling unit described in the Bill.</w:t>
      </w:r>
    </w:p>
    <w:p w14:paraId="6AAC4E62" w14:textId="77777777" w:rsidR="00D504C0" w:rsidRDefault="00D504C0" w:rsidP="00D504C0">
      <w:pPr>
        <w:pBdr>
          <w:top w:val="nil"/>
          <w:left w:val="nil"/>
          <w:bottom w:val="nil"/>
          <w:right w:val="nil"/>
          <w:between w:val="nil"/>
        </w:pBdr>
        <w:ind w:left="720"/>
      </w:pPr>
    </w:p>
    <w:p w14:paraId="6F47E5A8" w14:textId="77777777" w:rsidR="00D504C0" w:rsidRDefault="00D504C0" w:rsidP="00D504C0">
      <w:pPr>
        <w:numPr>
          <w:ilvl w:val="0"/>
          <w:numId w:val="5"/>
        </w:numPr>
        <w:pBdr>
          <w:top w:val="nil"/>
          <w:left w:val="nil"/>
          <w:bottom w:val="nil"/>
          <w:right w:val="nil"/>
          <w:between w:val="nil"/>
        </w:pBdr>
        <w:spacing w:after="160" w:line="259" w:lineRule="auto"/>
        <w:jc w:val="left"/>
      </w:pPr>
      <w:r>
        <w:rPr>
          <w:color w:val="000000"/>
        </w:rPr>
        <w:t>“For Rent” means any “Dwelling Unit” for rent, as described in Bill No 72-24, Article 18-1-101. This can be a duplex, fourplex, multifamily, multiplex,</w:t>
      </w:r>
      <w:r>
        <w:t xml:space="preserve"> </w:t>
      </w:r>
      <w:r>
        <w:rPr>
          <w:color w:val="000000"/>
        </w:rPr>
        <w:t>single family detached, stacked townhouse, townhouse, triplex or any other type of dwelling unit described in the Bill.</w:t>
      </w:r>
    </w:p>
    <w:p w14:paraId="344258FD" w14:textId="77777777" w:rsidR="00D504C0" w:rsidRDefault="00D11D25" w:rsidP="00D504C0">
      <w:pPr>
        <w:numPr>
          <w:ilvl w:val="0"/>
          <w:numId w:val="5"/>
        </w:numPr>
        <w:spacing w:line="279" w:lineRule="auto"/>
        <w:jc w:val="left"/>
      </w:pPr>
      <w:sdt>
        <w:sdtPr>
          <w:tag w:val="goog_rdk_3"/>
          <w:id w:val="-2077031507"/>
        </w:sdtPr>
        <w:sdtEndPr/>
        <w:sdtContent/>
      </w:sdt>
      <w:r w:rsidR="00D504C0">
        <w:t>“Multifamily” means a structure that contains twelve or more dwelling units each unit separated horizontally or vertically from another dwelling unit by a common wall or partition and with each unit having access from an interior corridor system.</w:t>
      </w:r>
    </w:p>
    <w:p w14:paraId="705CBE98" w14:textId="77777777" w:rsidR="00D504C0" w:rsidRDefault="00D504C0" w:rsidP="00D504C0">
      <w:pPr>
        <w:spacing w:line="279" w:lineRule="auto"/>
        <w:ind w:left="720"/>
      </w:pPr>
    </w:p>
    <w:p w14:paraId="3108C182" w14:textId="77777777" w:rsidR="00D504C0" w:rsidRPr="00F7785E" w:rsidRDefault="00D504C0" w:rsidP="00D504C0">
      <w:pPr>
        <w:numPr>
          <w:ilvl w:val="0"/>
          <w:numId w:val="5"/>
        </w:numPr>
        <w:spacing w:line="279" w:lineRule="auto"/>
        <w:jc w:val="left"/>
        <w:rPr>
          <w:b/>
          <w:bCs/>
        </w:rPr>
      </w:pPr>
      <w:r>
        <w:t>“Multiplex” means a structure that contains between five and eleven dwelling units with each unit separated horizontally or vertically from another dwelling unit by a common wall or partition and having access from an interior corridor system.</w:t>
      </w:r>
    </w:p>
    <w:p w14:paraId="37F46E78" w14:textId="77777777" w:rsidR="00D504C0" w:rsidRDefault="00D504C0" w:rsidP="00D504C0">
      <w:pPr>
        <w:rPr>
          <w:b/>
        </w:rPr>
      </w:pPr>
    </w:p>
    <w:p w14:paraId="373ECE0E" w14:textId="77777777" w:rsidR="00D504C0" w:rsidRDefault="00D504C0" w:rsidP="00D504C0">
      <w:pPr>
        <w:rPr>
          <w:b/>
          <w:bCs/>
        </w:rPr>
      </w:pPr>
      <w:r>
        <w:br w:type="page"/>
      </w:r>
    </w:p>
    <w:p w14:paraId="7F73CE77" w14:textId="77777777" w:rsidR="00D504C0" w:rsidRPr="00F7785E" w:rsidRDefault="00D504C0" w:rsidP="00D504C0">
      <w:pPr>
        <w:rPr>
          <w:b/>
          <w:szCs w:val="24"/>
        </w:rPr>
      </w:pPr>
      <w:r w:rsidRPr="00F7785E">
        <w:rPr>
          <w:b/>
          <w:szCs w:val="24"/>
        </w:rPr>
        <w:lastRenderedPageBreak/>
        <w:t>DISTRIBUTION</w:t>
      </w:r>
    </w:p>
    <w:p w14:paraId="18C4B434" w14:textId="77777777" w:rsidR="00D504C0" w:rsidRDefault="00D504C0" w:rsidP="00D504C0">
      <w:pPr>
        <w:rPr>
          <w:b/>
        </w:rPr>
      </w:pPr>
    </w:p>
    <w:p w14:paraId="4D41E3DD" w14:textId="77777777" w:rsidR="00D504C0" w:rsidRDefault="00D504C0" w:rsidP="00D504C0">
      <w:pPr>
        <w:numPr>
          <w:ilvl w:val="0"/>
          <w:numId w:val="6"/>
        </w:numPr>
        <w:pBdr>
          <w:top w:val="nil"/>
          <w:left w:val="nil"/>
          <w:bottom w:val="nil"/>
          <w:right w:val="nil"/>
          <w:between w:val="nil"/>
        </w:pBdr>
        <w:jc w:val="left"/>
        <w:rPr>
          <w:color w:val="000000"/>
        </w:rPr>
      </w:pPr>
      <w:r>
        <w:rPr>
          <w:b/>
          <w:color w:val="000000"/>
        </w:rPr>
        <w:t xml:space="preserve"> </w:t>
      </w:r>
      <w:r>
        <w:rPr>
          <w:color w:val="000000"/>
        </w:rPr>
        <w:t xml:space="preserve">To the greatest extent feasible, the MPDUs should be evenly distributed throughout the development. </w:t>
      </w:r>
    </w:p>
    <w:p w14:paraId="73CF7F3B" w14:textId="77777777" w:rsidR="00D504C0" w:rsidRDefault="00D504C0" w:rsidP="00D504C0"/>
    <w:p w14:paraId="7A50F47D" w14:textId="77777777" w:rsidR="00D504C0" w:rsidRDefault="00D504C0" w:rsidP="00D504C0">
      <w:pPr>
        <w:numPr>
          <w:ilvl w:val="0"/>
          <w:numId w:val="6"/>
        </w:numPr>
        <w:pBdr>
          <w:top w:val="nil"/>
          <w:left w:val="nil"/>
          <w:bottom w:val="nil"/>
          <w:right w:val="nil"/>
          <w:between w:val="nil"/>
        </w:pBdr>
        <w:spacing w:line="259" w:lineRule="auto"/>
        <w:jc w:val="left"/>
        <w:rPr>
          <w:color w:val="000000"/>
        </w:rPr>
      </w:pPr>
      <w:r w:rsidRPr="72520972">
        <w:rPr>
          <w:color w:val="000000" w:themeColor="text1"/>
        </w:rPr>
        <w:t>MPDU</w:t>
      </w:r>
      <w:sdt>
        <w:sdtPr>
          <w:tag w:val="goog_rdk_4"/>
          <w:id w:val="-1859030639"/>
        </w:sdtPr>
        <w:sdtEndPr/>
        <w:sdtContent>
          <w:r w:rsidRPr="72520972">
            <w:rPr>
              <w:color w:val="000000" w:themeColor="text1"/>
            </w:rPr>
            <w:t>s</w:t>
          </w:r>
        </w:sdtContent>
      </w:sdt>
      <w:r w:rsidRPr="72520972">
        <w:rPr>
          <w:color w:val="000000" w:themeColor="text1"/>
        </w:rPr>
        <w:t xml:space="preserve"> may be built in “sticks” (attached units, typical of townhomes) but the “sticks”  must be evenly distributed throughout a development and consist of similar architectural elements of market rate units. The final distribution of MPDU</w:t>
      </w:r>
      <w:r>
        <w:rPr>
          <w:color w:val="000000" w:themeColor="text1"/>
        </w:rPr>
        <w:t xml:space="preserve">s </w:t>
      </w:r>
      <w:r w:rsidRPr="72520972">
        <w:rPr>
          <w:color w:val="000000" w:themeColor="text1"/>
        </w:rPr>
        <w:t xml:space="preserve">within a project may be considered on a project-by-project basis.  </w:t>
      </w:r>
    </w:p>
    <w:p w14:paraId="0EC05B92" w14:textId="77777777" w:rsidR="00D504C0" w:rsidRDefault="00D504C0" w:rsidP="00D504C0">
      <w:pPr>
        <w:pBdr>
          <w:top w:val="nil"/>
          <w:left w:val="nil"/>
          <w:bottom w:val="nil"/>
          <w:right w:val="nil"/>
          <w:between w:val="nil"/>
        </w:pBdr>
        <w:spacing w:line="259" w:lineRule="auto"/>
        <w:ind w:left="720"/>
      </w:pPr>
    </w:p>
    <w:p w14:paraId="0485A2C5" w14:textId="77777777" w:rsidR="00D504C0" w:rsidRDefault="00D504C0" w:rsidP="00D504C0">
      <w:pPr>
        <w:numPr>
          <w:ilvl w:val="0"/>
          <w:numId w:val="6"/>
        </w:numPr>
        <w:pBdr>
          <w:top w:val="nil"/>
          <w:left w:val="nil"/>
          <w:bottom w:val="nil"/>
          <w:right w:val="nil"/>
          <w:between w:val="nil"/>
        </w:pBdr>
        <w:spacing w:line="259" w:lineRule="auto"/>
        <w:jc w:val="left"/>
      </w:pPr>
      <w:r>
        <w:t>No more than 40% of units in one building can be MPDUs for multifamily building</w:t>
      </w:r>
      <w:sdt>
        <w:sdtPr>
          <w:tag w:val="goog_rdk_5"/>
          <w:id w:val="475112240"/>
        </w:sdtPr>
        <w:sdtEndPr/>
        <w:sdtContent>
          <w:r>
            <w:t>s</w:t>
          </w:r>
        </w:sdtContent>
      </w:sdt>
      <w:r>
        <w:t>.</w:t>
      </w:r>
    </w:p>
    <w:p w14:paraId="15C211EC" w14:textId="77777777" w:rsidR="00D504C0" w:rsidRDefault="00D504C0" w:rsidP="00D504C0">
      <w:pPr>
        <w:pBdr>
          <w:top w:val="nil"/>
          <w:left w:val="nil"/>
          <w:bottom w:val="nil"/>
          <w:right w:val="nil"/>
          <w:between w:val="nil"/>
        </w:pBdr>
        <w:ind w:left="720"/>
        <w:rPr>
          <w:color w:val="000000"/>
        </w:rPr>
      </w:pPr>
    </w:p>
    <w:p w14:paraId="5136409B" w14:textId="77777777" w:rsidR="00D504C0" w:rsidRDefault="00D504C0" w:rsidP="00D504C0">
      <w:pPr>
        <w:numPr>
          <w:ilvl w:val="0"/>
          <w:numId w:val="6"/>
        </w:numPr>
        <w:pBdr>
          <w:top w:val="nil"/>
          <w:left w:val="nil"/>
          <w:bottom w:val="nil"/>
          <w:right w:val="nil"/>
          <w:between w:val="nil"/>
        </w:pBdr>
        <w:jc w:val="left"/>
      </w:pPr>
      <w:r>
        <w:rPr>
          <w:color w:val="000000"/>
        </w:rPr>
        <w:t xml:space="preserve">MPDUs provided in multi-family buildings shall be distributed proportionally on different floors and multi-stories. </w:t>
      </w:r>
    </w:p>
    <w:p w14:paraId="29596B27" w14:textId="77777777" w:rsidR="00D504C0" w:rsidRDefault="00D504C0" w:rsidP="00D504C0">
      <w:pPr>
        <w:pBdr>
          <w:top w:val="nil"/>
          <w:left w:val="nil"/>
          <w:bottom w:val="nil"/>
          <w:right w:val="nil"/>
          <w:between w:val="nil"/>
        </w:pBdr>
        <w:spacing w:line="259" w:lineRule="auto"/>
      </w:pPr>
    </w:p>
    <w:p w14:paraId="66707FC5" w14:textId="77777777" w:rsidR="00D504C0" w:rsidRDefault="00D504C0" w:rsidP="00D504C0">
      <w:pPr>
        <w:numPr>
          <w:ilvl w:val="0"/>
          <w:numId w:val="6"/>
        </w:numPr>
        <w:pBdr>
          <w:top w:val="nil"/>
          <w:left w:val="nil"/>
          <w:bottom w:val="nil"/>
          <w:right w:val="nil"/>
          <w:between w:val="nil"/>
        </w:pBdr>
        <w:spacing w:line="259" w:lineRule="auto"/>
        <w:jc w:val="left"/>
      </w:pPr>
      <w:r>
        <w:t>MPDUs are not required to be positioned on the “Premium” floors or “Premium locations” on a floor.</w:t>
      </w:r>
    </w:p>
    <w:p w14:paraId="04E2A926" w14:textId="77777777" w:rsidR="00D504C0" w:rsidRDefault="00D504C0" w:rsidP="00D504C0"/>
    <w:p w14:paraId="067FBE98" w14:textId="77777777" w:rsidR="00D504C0" w:rsidRPr="00F7785E" w:rsidRDefault="00D504C0" w:rsidP="00D504C0">
      <w:pPr>
        <w:rPr>
          <w:b/>
          <w:szCs w:val="24"/>
        </w:rPr>
      </w:pPr>
      <w:r w:rsidRPr="00F7785E">
        <w:rPr>
          <w:b/>
          <w:szCs w:val="24"/>
        </w:rPr>
        <w:t xml:space="preserve">SEQUENCING </w:t>
      </w:r>
    </w:p>
    <w:p w14:paraId="6DBF9200" w14:textId="77777777" w:rsidR="00D504C0" w:rsidRDefault="00D504C0" w:rsidP="00D504C0">
      <w:pPr>
        <w:ind w:left="360"/>
        <w:rPr>
          <w:b/>
        </w:rPr>
      </w:pPr>
    </w:p>
    <w:p w14:paraId="69510076" w14:textId="77777777" w:rsidR="00D504C0" w:rsidRDefault="00D504C0" w:rsidP="00D504C0">
      <w:pPr>
        <w:numPr>
          <w:ilvl w:val="0"/>
          <w:numId w:val="7"/>
        </w:numPr>
        <w:pBdr>
          <w:top w:val="nil"/>
          <w:left w:val="nil"/>
          <w:bottom w:val="nil"/>
          <w:right w:val="nil"/>
          <w:between w:val="nil"/>
        </w:pBdr>
        <w:jc w:val="left"/>
      </w:pPr>
      <w:r>
        <w:rPr>
          <w:color w:val="000000"/>
        </w:rPr>
        <w:t xml:space="preserve">Along with Plan submission to the Administrator (ACDS), the Applicant must provide a construction schedule. This schedule will be reviewed by ACDS to ensure all sequencing requirements have been met.  </w:t>
      </w:r>
    </w:p>
    <w:p w14:paraId="638B8F73" w14:textId="77777777" w:rsidR="00D504C0" w:rsidRDefault="00D504C0" w:rsidP="00D504C0">
      <w:pPr>
        <w:pBdr>
          <w:top w:val="nil"/>
          <w:left w:val="nil"/>
          <w:bottom w:val="nil"/>
          <w:right w:val="nil"/>
          <w:between w:val="nil"/>
        </w:pBdr>
        <w:ind w:left="720"/>
        <w:rPr>
          <w:color w:val="000000"/>
        </w:rPr>
      </w:pPr>
    </w:p>
    <w:p w14:paraId="7C0B0DC8" w14:textId="77777777" w:rsidR="00D504C0" w:rsidRDefault="00D504C0" w:rsidP="00D504C0">
      <w:pPr>
        <w:numPr>
          <w:ilvl w:val="0"/>
          <w:numId w:val="7"/>
        </w:numPr>
        <w:pBdr>
          <w:top w:val="nil"/>
          <w:left w:val="nil"/>
          <w:bottom w:val="nil"/>
          <w:right w:val="nil"/>
          <w:between w:val="nil"/>
        </w:pBdr>
        <w:jc w:val="left"/>
      </w:pPr>
      <w:r w:rsidRPr="72520972">
        <w:rPr>
          <w:color w:val="000000" w:themeColor="text1"/>
        </w:rPr>
        <w:t xml:space="preserve">During construction developers/builders </w:t>
      </w:r>
      <w:sdt>
        <w:sdtPr>
          <w:tag w:val="goog_rdk_8"/>
          <w:id w:val="-1445298481"/>
        </w:sdtPr>
        <w:sdtEndPr/>
        <w:sdtContent/>
      </w:sdt>
      <w:r w:rsidRPr="72520972">
        <w:rPr>
          <w:color w:val="000000" w:themeColor="text1"/>
        </w:rPr>
        <w:t>shall construct and make available for sale and rent MPDUs in proportion equal to the required percentage of MPDU’s. For example, if ten market rate units are under construction and offered for sale, at the same time one MPDU</w:t>
      </w:r>
      <w:r>
        <w:rPr>
          <w:color w:val="000000" w:themeColor="text1"/>
        </w:rPr>
        <w:t xml:space="preserve"> </w:t>
      </w:r>
      <w:r w:rsidRPr="72520972">
        <w:rPr>
          <w:color w:val="000000" w:themeColor="text1"/>
        </w:rPr>
        <w:t>must be under construction and offered for sale.</w:t>
      </w:r>
    </w:p>
    <w:p w14:paraId="4F1CBE25" w14:textId="77777777" w:rsidR="00D504C0" w:rsidRDefault="00D504C0" w:rsidP="00D504C0">
      <w:pPr>
        <w:ind w:left="360"/>
      </w:pPr>
    </w:p>
    <w:p w14:paraId="1CB78176" w14:textId="77777777" w:rsidR="00D504C0" w:rsidRPr="00DA6A76" w:rsidRDefault="00D504C0" w:rsidP="00D504C0">
      <w:pPr>
        <w:numPr>
          <w:ilvl w:val="0"/>
          <w:numId w:val="7"/>
        </w:numPr>
        <w:pBdr>
          <w:top w:val="nil"/>
          <w:left w:val="nil"/>
          <w:bottom w:val="nil"/>
          <w:right w:val="nil"/>
          <w:between w:val="nil"/>
        </w:pBdr>
        <w:jc w:val="left"/>
      </w:pPr>
      <w:r w:rsidRPr="72520972">
        <w:rPr>
          <w:color w:val="000000" w:themeColor="text1"/>
        </w:rPr>
        <w:t>To the greatest extent feasible MPDUs may not be the last units constructed.</w:t>
      </w:r>
    </w:p>
    <w:p w14:paraId="46EE548C" w14:textId="77777777" w:rsidR="00D504C0" w:rsidRDefault="00D504C0" w:rsidP="00D504C0">
      <w:pPr>
        <w:pBdr>
          <w:top w:val="nil"/>
          <w:left w:val="nil"/>
          <w:bottom w:val="nil"/>
          <w:right w:val="nil"/>
          <w:between w:val="nil"/>
        </w:pBdr>
        <w:ind w:left="720"/>
        <w:rPr>
          <w:color w:val="000000"/>
        </w:rPr>
      </w:pPr>
    </w:p>
    <w:p w14:paraId="402E600B" w14:textId="77777777" w:rsidR="00D504C0" w:rsidRPr="00F7785E" w:rsidRDefault="00D504C0" w:rsidP="00D504C0">
      <w:pPr>
        <w:numPr>
          <w:ilvl w:val="0"/>
          <w:numId w:val="7"/>
        </w:numPr>
        <w:pBdr>
          <w:top w:val="nil"/>
          <w:left w:val="nil"/>
          <w:bottom w:val="nil"/>
          <w:right w:val="nil"/>
          <w:between w:val="nil"/>
        </w:pBdr>
        <w:jc w:val="left"/>
        <w:rPr>
          <w:b/>
          <w:szCs w:val="24"/>
        </w:rPr>
      </w:pPr>
      <w:r w:rsidRPr="00F7785E">
        <w:rPr>
          <w:color w:val="000000"/>
        </w:rPr>
        <w:t>During construction the administrator may review the construction schedule, and the developer/builder may adjust the construction schedule based on the sale and rental of MPDUs.</w:t>
      </w:r>
    </w:p>
    <w:p w14:paraId="4E275006" w14:textId="77777777" w:rsidR="00D504C0" w:rsidRDefault="00D504C0" w:rsidP="00D504C0">
      <w:pPr>
        <w:pBdr>
          <w:top w:val="nil"/>
          <w:left w:val="nil"/>
          <w:bottom w:val="nil"/>
          <w:right w:val="nil"/>
          <w:between w:val="nil"/>
        </w:pBdr>
        <w:ind w:left="360"/>
      </w:pPr>
    </w:p>
    <w:p w14:paraId="5535E1B3" w14:textId="77777777" w:rsidR="00D504C0" w:rsidRPr="00F7785E" w:rsidRDefault="00D504C0" w:rsidP="00D504C0">
      <w:pPr>
        <w:pBdr>
          <w:top w:val="nil"/>
          <w:left w:val="nil"/>
          <w:bottom w:val="nil"/>
          <w:right w:val="nil"/>
          <w:between w:val="nil"/>
        </w:pBdr>
        <w:ind w:left="360"/>
        <w:rPr>
          <w:b/>
          <w:bCs/>
          <w:szCs w:val="24"/>
        </w:rPr>
      </w:pPr>
      <w:r w:rsidRPr="00F7785E">
        <w:rPr>
          <w:b/>
          <w:bCs/>
          <w:szCs w:val="24"/>
        </w:rPr>
        <w:t>SIZE REQUIREMENTS</w:t>
      </w:r>
    </w:p>
    <w:p w14:paraId="0F2082F8" w14:textId="77777777" w:rsidR="00D504C0" w:rsidRDefault="00D504C0" w:rsidP="00D504C0">
      <w:pPr>
        <w:pBdr>
          <w:top w:val="nil"/>
          <w:left w:val="nil"/>
          <w:bottom w:val="nil"/>
          <w:right w:val="nil"/>
          <w:between w:val="nil"/>
        </w:pBdr>
        <w:ind w:left="1080"/>
        <w:rPr>
          <w:i/>
          <w:color w:val="000000"/>
        </w:rPr>
      </w:pPr>
    </w:p>
    <w:p w14:paraId="6D4D2FFE" w14:textId="28E4A192" w:rsidR="00D504C0" w:rsidRPr="009A04CA" w:rsidRDefault="00D504C0" w:rsidP="00D504C0">
      <w:pPr>
        <w:numPr>
          <w:ilvl w:val="0"/>
          <w:numId w:val="8"/>
        </w:numPr>
        <w:pBdr>
          <w:top w:val="nil"/>
          <w:left w:val="nil"/>
          <w:bottom w:val="nil"/>
          <w:right w:val="nil"/>
          <w:between w:val="nil"/>
        </w:pBdr>
        <w:spacing w:line="259" w:lineRule="auto"/>
        <w:jc w:val="left"/>
        <w:rPr>
          <w:color w:val="000000" w:themeColor="text1"/>
        </w:rPr>
      </w:pPr>
      <w:r w:rsidRPr="2E23BD92">
        <w:rPr>
          <w:color w:val="000000" w:themeColor="text1"/>
        </w:rPr>
        <w:t xml:space="preserve">For sale MPDU s except for multifamily or multiplex units may contain one less bedroom </w:t>
      </w:r>
      <w:r>
        <w:t>than</w:t>
      </w:r>
      <w:r w:rsidRPr="2E23BD92">
        <w:rPr>
          <w:color w:val="000000" w:themeColor="text1"/>
        </w:rPr>
        <w:t xml:space="preserve"> the market rate units. For developments with a mix of market rate bedroom numbers, the MPDU bedrooms will be in proportion to the ratio of the market rate bedrooms.  If the ratio has a fraction of .5 this number will be rounded up and a ratio of .4 this number will be rounded down.</w:t>
      </w:r>
    </w:p>
    <w:p w14:paraId="4537238D" w14:textId="77777777" w:rsidR="00D504C0" w:rsidRDefault="00D504C0" w:rsidP="00D504C0">
      <w:pPr>
        <w:pBdr>
          <w:top w:val="nil"/>
          <w:left w:val="nil"/>
          <w:bottom w:val="nil"/>
          <w:right w:val="nil"/>
          <w:between w:val="nil"/>
        </w:pBdr>
        <w:ind w:left="1080"/>
      </w:pPr>
    </w:p>
    <w:p w14:paraId="6F5BB0DC" w14:textId="77777777" w:rsidR="00D504C0" w:rsidRDefault="00D504C0" w:rsidP="00D504C0">
      <w:pPr>
        <w:numPr>
          <w:ilvl w:val="0"/>
          <w:numId w:val="8"/>
        </w:numPr>
        <w:pBdr>
          <w:top w:val="nil"/>
          <w:left w:val="nil"/>
          <w:bottom w:val="nil"/>
          <w:right w:val="nil"/>
          <w:between w:val="nil"/>
        </w:pBdr>
        <w:jc w:val="left"/>
      </w:pPr>
      <w:r>
        <w:rPr>
          <w:color w:val="000000"/>
        </w:rPr>
        <w:lastRenderedPageBreak/>
        <w:t>MPDUs must be architecturally similar in size to the market rate units within a development.</w:t>
      </w:r>
    </w:p>
    <w:p w14:paraId="2B9CE38E" w14:textId="77777777" w:rsidR="00D504C0" w:rsidRDefault="00D504C0" w:rsidP="00D504C0"/>
    <w:p w14:paraId="3CD28D56" w14:textId="77777777" w:rsidR="00D504C0" w:rsidRDefault="00D504C0" w:rsidP="00D504C0">
      <w:pPr>
        <w:numPr>
          <w:ilvl w:val="0"/>
          <w:numId w:val="8"/>
        </w:numPr>
        <w:pBdr>
          <w:top w:val="nil"/>
          <w:left w:val="nil"/>
          <w:bottom w:val="nil"/>
          <w:right w:val="nil"/>
          <w:between w:val="nil"/>
        </w:pBdr>
        <w:spacing w:line="259" w:lineRule="auto"/>
        <w:jc w:val="left"/>
      </w:pPr>
      <w:r>
        <w:rPr>
          <w:color w:val="000000"/>
        </w:rPr>
        <w:t>All minimum measurements are calculated in finished square footage. These measure</w:t>
      </w:r>
      <w:r>
        <w:t>ments</w:t>
      </w:r>
      <w:r>
        <w:rPr>
          <w:color w:val="000000"/>
        </w:rPr>
        <w:t xml:space="preserve"> are from the face of the walls, ceilings and floors. </w:t>
      </w:r>
    </w:p>
    <w:p w14:paraId="7484F268" w14:textId="77777777" w:rsidR="00D504C0" w:rsidRDefault="00D504C0" w:rsidP="00D504C0">
      <w:pPr>
        <w:rPr>
          <w:i/>
        </w:rPr>
      </w:pPr>
    </w:p>
    <w:p w14:paraId="2B547BA4" w14:textId="77777777" w:rsidR="00D504C0" w:rsidRDefault="00D504C0" w:rsidP="00D504C0">
      <w:pPr>
        <w:numPr>
          <w:ilvl w:val="0"/>
          <w:numId w:val="8"/>
        </w:numPr>
        <w:pBdr>
          <w:top w:val="nil"/>
          <w:left w:val="nil"/>
          <w:bottom w:val="nil"/>
          <w:right w:val="nil"/>
          <w:between w:val="nil"/>
        </w:pBdr>
        <w:spacing w:line="259" w:lineRule="auto"/>
        <w:jc w:val="left"/>
        <w:rPr>
          <w:color w:val="000000"/>
        </w:rPr>
      </w:pPr>
      <w:r>
        <w:rPr>
          <w:color w:val="000000"/>
        </w:rPr>
        <w:t>The master bedroom in an MPDU must have a minimum floor area of 120 square feet, and all the subsequent bedrooms must have a minimum floor area of 80 square feet. This is exclusive of closets.</w:t>
      </w:r>
    </w:p>
    <w:p w14:paraId="6317FFCB" w14:textId="77777777" w:rsidR="00D504C0" w:rsidRDefault="00D504C0" w:rsidP="00D504C0">
      <w:pPr>
        <w:pBdr>
          <w:top w:val="nil"/>
          <w:left w:val="nil"/>
          <w:bottom w:val="nil"/>
          <w:right w:val="nil"/>
          <w:between w:val="nil"/>
        </w:pBdr>
        <w:spacing w:line="259" w:lineRule="auto"/>
        <w:ind w:left="720"/>
        <w:rPr>
          <w:color w:val="000000"/>
        </w:rPr>
      </w:pPr>
    </w:p>
    <w:p w14:paraId="2ABCF7F2" w14:textId="77777777" w:rsidR="00D504C0" w:rsidRDefault="00D504C0" w:rsidP="00D504C0">
      <w:pPr>
        <w:numPr>
          <w:ilvl w:val="0"/>
          <w:numId w:val="8"/>
        </w:numPr>
        <w:pBdr>
          <w:top w:val="nil"/>
          <w:left w:val="nil"/>
          <w:bottom w:val="nil"/>
          <w:right w:val="nil"/>
          <w:between w:val="nil"/>
        </w:pBdr>
        <w:spacing w:line="259" w:lineRule="auto"/>
        <w:jc w:val="left"/>
        <w:rPr>
          <w:color w:val="000000"/>
        </w:rPr>
      </w:pPr>
      <w:r>
        <w:rPr>
          <w:color w:val="000000"/>
        </w:rPr>
        <w:t>MPDUs must contain a full bathroom per sleeping floor, which is not any less than 35 square feet in floor area.</w:t>
      </w:r>
    </w:p>
    <w:p w14:paraId="2E80D9A7" w14:textId="77777777" w:rsidR="00D504C0" w:rsidRDefault="00D504C0" w:rsidP="00D504C0">
      <w:pPr>
        <w:pBdr>
          <w:top w:val="nil"/>
          <w:left w:val="nil"/>
          <w:bottom w:val="nil"/>
          <w:right w:val="nil"/>
          <w:between w:val="nil"/>
        </w:pBdr>
        <w:spacing w:line="259" w:lineRule="auto"/>
        <w:rPr>
          <w:color w:val="000000"/>
        </w:rPr>
      </w:pPr>
    </w:p>
    <w:p w14:paraId="202AB43C" w14:textId="77777777" w:rsidR="00D504C0" w:rsidRDefault="00D504C0" w:rsidP="00D504C0">
      <w:pPr>
        <w:numPr>
          <w:ilvl w:val="0"/>
          <w:numId w:val="8"/>
        </w:numPr>
        <w:pBdr>
          <w:top w:val="nil"/>
          <w:left w:val="nil"/>
          <w:bottom w:val="nil"/>
          <w:right w:val="nil"/>
          <w:between w:val="nil"/>
        </w:pBdr>
        <w:spacing w:line="259" w:lineRule="auto"/>
        <w:jc w:val="left"/>
        <w:rPr>
          <w:color w:val="000000"/>
        </w:rPr>
      </w:pPr>
      <w:r w:rsidRPr="72520972">
        <w:rPr>
          <w:color w:val="000000" w:themeColor="text1"/>
        </w:rPr>
        <w:t xml:space="preserve">MPDUs must  contain one half bathroom </w:t>
      </w:r>
      <w:r>
        <w:t>on a non-sleeping floor</w:t>
      </w:r>
      <w:r w:rsidRPr="72520972">
        <w:rPr>
          <w:color w:val="000000" w:themeColor="text1"/>
        </w:rPr>
        <w:t>, the half bathroom’s minimum size is 20 square feet.</w:t>
      </w:r>
    </w:p>
    <w:p w14:paraId="21513019" w14:textId="77777777" w:rsidR="00D504C0" w:rsidRDefault="00D504C0" w:rsidP="00D504C0">
      <w:pPr>
        <w:pBdr>
          <w:top w:val="nil"/>
          <w:left w:val="nil"/>
          <w:bottom w:val="nil"/>
          <w:right w:val="nil"/>
          <w:between w:val="nil"/>
        </w:pBdr>
        <w:spacing w:line="259" w:lineRule="auto"/>
        <w:ind w:left="720"/>
        <w:rPr>
          <w:color w:val="000000"/>
        </w:rPr>
      </w:pPr>
    </w:p>
    <w:p w14:paraId="42AF01CE" w14:textId="77777777" w:rsidR="00D504C0" w:rsidRDefault="00D504C0" w:rsidP="00D504C0">
      <w:pPr>
        <w:numPr>
          <w:ilvl w:val="0"/>
          <w:numId w:val="8"/>
        </w:numPr>
        <w:pBdr>
          <w:top w:val="nil"/>
          <w:left w:val="nil"/>
          <w:bottom w:val="nil"/>
          <w:right w:val="nil"/>
          <w:between w:val="nil"/>
        </w:pBdr>
        <w:spacing w:line="259" w:lineRule="auto"/>
        <w:jc w:val="left"/>
        <w:rPr>
          <w:color w:val="000000"/>
        </w:rPr>
      </w:pPr>
      <w:r>
        <w:rPr>
          <w:color w:val="000000"/>
        </w:rPr>
        <w:t>MPDUs must contain a kitchen with a minimum floor area of 100 square feet.</w:t>
      </w:r>
    </w:p>
    <w:p w14:paraId="4EE503B1" w14:textId="77777777" w:rsidR="00D504C0" w:rsidRDefault="00D504C0" w:rsidP="00D504C0">
      <w:pPr>
        <w:pBdr>
          <w:top w:val="nil"/>
          <w:left w:val="nil"/>
          <w:bottom w:val="nil"/>
          <w:right w:val="nil"/>
          <w:between w:val="nil"/>
        </w:pBdr>
        <w:spacing w:line="259" w:lineRule="auto"/>
        <w:rPr>
          <w:color w:val="000000"/>
        </w:rPr>
      </w:pPr>
    </w:p>
    <w:p w14:paraId="42CB7E8F" w14:textId="77777777" w:rsidR="00D504C0" w:rsidRDefault="00D504C0" w:rsidP="00D504C0">
      <w:pPr>
        <w:numPr>
          <w:ilvl w:val="0"/>
          <w:numId w:val="8"/>
        </w:numPr>
        <w:pBdr>
          <w:top w:val="nil"/>
          <w:left w:val="nil"/>
          <w:bottom w:val="nil"/>
          <w:right w:val="nil"/>
          <w:between w:val="nil"/>
        </w:pBdr>
        <w:spacing w:line="259" w:lineRule="auto"/>
        <w:jc w:val="left"/>
        <w:rPr>
          <w:color w:val="000000"/>
        </w:rPr>
      </w:pPr>
      <w:r>
        <w:rPr>
          <w:color w:val="000000"/>
        </w:rPr>
        <w:t>MPDUs must contain a living and dining space with a minimum size of 200 square feet combined.</w:t>
      </w:r>
    </w:p>
    <w:p w14:paraId="13C304F3" w14:textId="77777777" w:rsidR="00D504C0" w:rsidRDefault="00D504C0" w:rsidP="00D504C0">
      <w:pPr>
        <w:pBdr>
          <w:top w:val="nil"/>
          <w:left w:val="nil"/>
          <w:bottom w:val="nil"/>
          <w:right w:val="nil"/>
          <w:between w:val="nil"/>
        </w:pBdr>
        <w:spacing w:line="259" w:lineRule="auto"/>
        <w:rPr>
          <w:color w:val="000000"/>
        </w:rPr>
      </w:pPr>
    </w:p>
    <w:p w14:paraId="3BA19F51" w14:textId="77777777" w:rsidR="00D504C0" w:rsidRDefault="00D504C0" w:rsidP="00D504C0">
      <w:pPr>
        <w:numPr>
          <w:ilvl w:val="0"/>
          <w:numId w:val="8"/>
        </w:numPr>
        <w:pBdr>
          <w:top w:val="nil"/>
          <w:left w:val="nil"/>
          <w:bottom w:val="nil"/>
          <w:right w:val="nil"/>
          <w:between w:val="nil"/>
        </w:pBdr>
        <w:spacing w:line="259" w:lineRule="auto"/>
        <w:jc w:val="left"/>
      </w:pPr>
      <w:r>
        <w:t xml:space="preserve">Common areas (i.e. kitchen, living and dining room) may combine square feet for facilitation of an open concept design. </w:t>
      </w:r>
    </w:p>
    <w:p w14:paraId="4269B361" w14:textId="77777777" w:rsidR="00D504C0" w:rsidRDefault="00D504C0" w:rsidP="00D504C0"/>
    <w:p w14:paraId="6C13589E" w14:textId="77777777" w:rsidR="00D504C0" w:rsidRPr="00F7785E" w:rsidRDefault="00D504C0" w:rsidP="00D504C0">
      <w:pPr>
        <w:rPr>
          <w:b/>
          <w:szCs w:val="24"/>
        </w:rPr>
      </w:pPr>
      <w:r w:rsidRPr="00F7785E">
        <w:rPr>
          <w:b/>
          <w:szCs w:val="24"/>
        </w:rPr>
        <w:t xml:space="preserve">DWELLING UNIT EXTERIORS </w:t>
      </w:r>
    </w:p>
    <w:p w14:paraId="3D3B9112" w14:textId="77777777" w:rsidR="00D504C0" w:rsidRDefault="00D504C0" w:rsidP="00D504C0">
      <w:pPr>
        <w:ind w:left="1080"/>
        <w:rPr>
          <w:i/>
        </w:rPr>
      </w:pPr>
    </w:p>
    <w:p w14:paraId="31393A21" w14:textId="77777777" w:rsidR="00D504C0" w:rsidRDefault="00D504C0" w:rsidP="00D504C0">
      <w:pPr>
        <w:numPr>
          <w:ilvl w:val="0"/>
          <w:numId w:val="9"/>
        </w:numPr>
        <w:pBdr>
          <w:top w:val="nil"/>
          <w:left w:val="nil"/>
          <w:bottom w:val="nil"/>
          <w:right w:val="nil"/>
          <w:between w:val="nil"/>
        </w:pBdr>
        <w:jc w:val="left"/>
      </w:pPr>
      <w:r>
        <w:rPr>
          <w:color w:val="000000"/>
        </w:rPr>
        <w:t>MPDU exterior façade construction materials must incorporate design elements or types used in market rate units. MPDUs should be indistinguishable from market rate units.</w:t>
      </w:r>
    </w:p>
    <w:p w14:paraId="7B77CE9D" w14:textId="77777777" w:rsidR="00D504C0" w:rsidRDefault="00D504C0" w:rsidP="00D504C0">
      <w:r>
        <w:t xml:space="preserve"> </w:t>
      </w:r>
    </w:p>
    <w:p w14:paraId="3E3E59F1" w14:textId="77777777" w:rsidR="00D504C0" w:rsidRDefault="00D504C0" w:rsidP="00D504C0">
      <w:pPr>
        <w:numPr>
          <w:ilvl w:val="0"/>
          <w:numId w:val="9"/>
        </w:numPr>
        <w:pBdr>
          <w:top w:val="nil"/>
          <w:left w:val="nil"/>
          <w:bottom w:val="nil"/>
          <w:right w:val="nil"/>
          <w:between w:val="nil"/>
        </w:pBdr>
        <w:jc w:val="left"/>
        <w:rPr>
          <w:i/>
          <w:color w:val="000000"/>
        </w:rPr>
      </w:pPr>
      <w:r>
        <w:rPr>
          <w:color w:val="000000"/>
        </w:rPr>
        <w:t xml:space="preserve">MPDUs with varying roof pitches and orientation, gables, dormers, decorative             elements, window arrangements, trims, materials, varying setbacks, etc. are acceptable when market </w:t>
      </w:r>
      <w:r>
        <w:t>rate</w:t>
      </w:r>
      <w:r>
        <w:rPr>
          <w:color w:val="000000"/>
        </w:rPr>
        <w:t xml:space="preserve"> units use the same design elements or where there is no readily identifiable pattern associated with MPDUs.</w:t>
      </w:r>
    </w:p>
    <w:p w14:paraId="790D4498" w14:textId="77777777" w:rsidR="00D504C0" w:rsidRDefault="00D504C0" w:rsidP="00D504C0">
      <w:pPr>
        <w:ind w:left="360"/>
      </w:pPr>
    </w:p>
    <w:p w14:paraId="0D0D7774" w14:textId="77777777" w:rsidR="00D504C0" w:rsidRDefault="00D504C0" w:rsidP="00D504C0">
      <w:pPr>
        <w:numPr>
          <w:ilvl w:val="0"/>
          <w:numId w:val="9"/>
        </w:numPr>
        <w:pBdr>
          <w:top w:val="nil"/>
          <w:left w:val="nil"/>
          <w:bottom w:val="nil"/>
          <w:right w:val="nil"/>
          <w:between w:val="nil"/>
        </w:pBdr>
        <w:jc w:val="left"/>
        <w:rPr>
          <w:i/>
          <w:color w:val="000000"/>
        </w:rPr>
      </w:pPr>
      <w:r>
        <w:rPr>
          <w:color w:val="000000"/>
        </w:rPr>
        <w:t xml:space="preserve">Exterior doors must be provided on the same level(s) as provided in market rate </w:t>
      </w:r>
    </w:p>
    <w:p w14:paraId="58AC56E9" w14:textId="77777777" w:rsidR="00D504C0" w:rsidRDefault="00D11D25" w:rsidP="00D504C0">
      <w:pPr>
        <w:ind w:firstLine="720"/>
      </w:pPr>
      <w:sdt>
        <w:sdtPr>
          <w:tag w:val="goog_rdk_14"/>
          <w:id w:val="-569885945"/>
        </w:sdtPr>
        <w:sdtEndPr/>
        <w:sdtContent>
          <w:r w:rsidR="00D504C0" w:rsidRPr="00F7785E">
            <w:rPr>
              <w:iCs/>
              <w:color w:val="000000"/>
            </w:rPr>
            <w:t>u</w:t>
          </w:r>
        </w:sdtContent>
      </w:sdt>
      <w:r w:rsidR="00D504C0">
        <w:t>nits and be sized for appropriate egress.</w:t>
      </w:r>
    </w:p>
    <w:p w14:paraId="668F0434" w14:textId="77777777" w:rsidR="00D504C0" w:rsidRDefault="00D504C0" w:rsidP="00D504C0"/>
    <w:p w14:paraId="17A13DBF" w14:textId="77777777" w:rsidR="00D504C0" w:rsidRDefault="00D504C0" w:rsidP="00D504C0">
      <w:pPr>
        <w:numPr>
          <w:ilvl w:val="0"/>
          <w:numId w:val="9"/>
        </w:numPr>
        <w:pBdr>
          <w:top w:val="nil"/>
          <w:left w:val="nil"/>
          <w:bottom w:val="nil"/>
          <w:right w:val="nil"/>
          <w:between w:val="nil"/>
        </w:pBdr>
        <w:jc w:val="left"/>
      </w:pPr>
      <w:r>
        <w:rPr>
          <w:color w:val="000000"/>
        </w:rPr>
        <w:t>Landscaping and exterior amenities for MPDUs must be identical to market rate units.</w:t>
      </w:r>
    </w:p>
    <w:p w14:paraId="2B08936C" w14:textId="77777777" w:rsidR="00D504C0" w:rsidRDefault="00D504C0" w:rsidP="00D504C0">
      <w:pPr>
        <w:rPr>
          <w:b/>
          <w:szCs w:val="24"/>
        </w:rPr>
      </w:pPr>
    </w:p>
    <w:p w14:paraId="030C54A7" w14:textId="77777777" w:rsidR="00D504C0" w:rsidRDefault="00D504C0" w:rsidP="00D504C0">
      <w:pPr>
        <w:rPr>
          <w:b/>
          <w:bCs/>
          <w:szCs w:val="24"/>
        </w:rPr>
      </w:pPr>
    </w:p>
    <w:p w14:paraId="0B1849E9" w14:textId="77777777" w:rsidR="00D504C0" w:rsidRPr="00F7785E" w:rsidRDefault="00D504C0" w:rsidP="00D504C0">
      <w:pPr>
        <w:rPr>
          <w:b/>
          <w:szCs w:val="24"/>
        </w:rPr>
      </w:pPr>
      <w:r w:rsidRPr="00F7785E">
        <w:rPr>
          <w:b/>
          <w:szCs w:val="24"/>
        </w:rPr>
        <w:t>DWELLING UNIT INTERIORS</w:t>
      </w:r>
    </w:p>
    <w:p w14:paraId="3DD82ED0" w14:textId="77777777" w:rsidR="00D504C0" w:rsidRDefault="00D504C0" w:rsidP="00D504C0"/>
    <w:p w14:paraId="2988B0C1" w14:textId="77777777" w:rsidR="00D504C0" w:rsidRDefault="00D504C0" w:rsidP="00D504C0">
      <w:pPr>
        <w:numPr>
          <w:ilvl w:val="0"/>
          <w:numId w:val="10"/>
        </w:numPr>
        <w:pBdr>
          <w:top w:val="nil"/>
          <w:left w:val="nil"/>
          <w:bottom w:val="nil"/>
          <w:right w:val="nil"/>
          <w:between w:val="nil"/>
        </w:pBdr>
        <w:jc w:val="left"/>
      </w:pPr>
      <w:r>
        <w:rPr>
          <w:color w:val="000000"/>
        </w:rPr>
        <w:t>MPDUs can have reduced interior finishes and features than the market rate units</w:t>
      </w:r>
      <w:sdt>
        <w:sdtPr>
          <w:tag w:val="goog_rdk_16"/>
          <w:id w:val="-104657357"/>
        </w:sdtPr>
        <w:sdtEndPr/>
        <w:sdtContent>
          <w:r>
            <w:rPr>
              <w:color w:val="000000"/>
            </w:rPr>
            <w:t>.</w:t>
          </w:r>
        </w:sdtContent>
      </w:sdt>
      <w:sdt>
        <w:sdtPr>
          <w:tag w:val="goog_rdk_17"/>
          <w:id w:val="-133871005"/>
          <w:showingPlcHdr/>
        </w:sdtPr>
        <w:sdtEndPr/>
        <w:sdtContent>
          <w:r>
            <w:t xml:space="preserve">     </w:t>
          </w:r>
        </w:sdtContent>
      </w:sdt>
      <w:r>
        <w:rPr>
          <w:color w:val="000000"/>
        </w:rPr>
        <w:t xml:space="preserve"> </w:t>
      </w:r>
      <w:sdt>
        <w:sdtPr>
          <w:tag w:val="goog_rdk_18"/>
          <w:id w:val="-29337106"/>
          <w:showingPlcHdr/>
        </w:sdtPr>
        <w:sdtEndPr/>
        <w:sdtContent>
          <w:r>
            <w:t xml:space="preserve">     </w:t>
          </w:r>
        </w:sdtContent>
      </w:sdt>
      <w:sdt>
        <w:sdtPr>
          <w:tag w:val="goog_rdk_19"/>
          <w:id w:val="1704138277"/>
        </w:sdtPr>
        <w:sdtEndPr/>
        <w:sdtContent>
          <w:r>
            <w:rPr>
              <w:color w:val="000000"/>
            </w:rPr>
            <w:t>T</w:t>
          </w:r>
        </w:sdtContent>
      </w:sdt>
      <w:r>
        <w:rPr>
          <w:color w:val="000000"/>
        </w:rPr>
        <w:t xml:space="preserve">he MPDUs must be of good quality and functionally equivalent to the market rate units </w:t>
      </w:r>
      <w:r>
        <w:rPr>
          <w:color w:val="000000"/>
        </w:rPr>
        <w:lastRenderedPageBreak/>
        <w:t>(i.e. Formica countertops in MPDU kitchens and granite countertops in market rate kitchens).</w:t>
      </w:r>
    </w:p>
    <w:p w14:paraId="7BF1A670" w14:textId="77777777" w:rsidR="00D504C0" w:rsidRDefault="00D504C0" w:rsidP="00D504C0"/>
    <w:p w14:paraId="008B1E16" w14:textId="77777777" w:rsidR="00D504C0" w:rsidRDefault="00D504C0" w:rsidP="00D504C0">
      <w:pPr>
        <w:numPr>
          <w:ilvl w:val="0"/>
          <w:numId w:val="10"/>
        </w:numPr>
        <w:pBdr>
          <w:top w:val="nil"/>
          <w:left w:val="nil"/>
          <w:bottom w:val="nil"/>
          <w:right w:val="nil"/>
          <w:between w:val="nil"/>
        </w:pBdr>
        <w:spacing w:line="259" w:lineRule="auto"/>
        <w:jc w:val="left"/>
        <w:rPr>
          <w:color w:val="000000"/>
        </w:rPr>
      </w:pPr>
      <w:r>
        <w:rPr>
          <w:color w:val="000000"/>
        </w:rPr>
        <w:t xml:space="preserve">Appliance packages in MPDUs (i.e. refrigerator/freezer, stove/range, dishwasher etc.) must be comparable to market rate units. Appliance finishes and features can be lessened. </w:t>
      </w:r>
    </w:p>
    <w:p w14:paraId="740DEE28" w14:textId="77777777" w:rsidR="00D504C0" w:rsidRDefault="00D504C0" w:rsidP="00D504C0">
      <w:pPr>
        <w:pBdr>
          <w:top w:val="nil"/>
          <w:left w:val="nil"/>
          <w:bottom w:val="nil"/>
          <w:right w:val="nil"/>
          <w:between w:val="nil"/>
        </w:pBdr>
        <w:ind w:left="720"/>
        <w:rPr>
          <w:color w:val="000000"/>
        </w:rPr>
      </w:pPr>
    </w:p>
    <w:p w14:paraId="55766F44" w14:textId="77777777" w:rsidR="00D504C0" w:rsidRDefault="00D504C0" w:rsidP="00D504C0">
      <w:pPr>
        <w:numPr>
          <w:ilvl w:val="0"/>
          <w:numId w:val="10"/>
        </w:numPr>
        <w:pBdr>
          <w:top w:val="nil"/>
          <w:left w:val="nil"/>
          <w:bottom w:val="nil"/>
          <w:right w:val="nil"/>
          <w:between w:val="nil"/>
        </w:pBdr>
        <w:spacing w:after="160" w:line="259" w:lineRule="auto"/>
        <w:jc w:val="left"/>
      </w:pPr>
      <w:r>
        <w:t>All MPDUs must have adequate systems to heat and cool the entire finished space. These systems must meet the current Anne Arundel County mechanical code and Energy Star requirements. Finishes and trims may be lessened but must be functionally equivalent to the market rate units.</w:t>
      </w:r>
    </w:p>
    <w:p w14:paraId="3B9756F3" w14:textId="77777777" w:rsidR="00D504C0" w:rsidRDefault="00D504C0" w:rsidP="00D504C0">
      <w:pPr>
        <w:numPr>
          <w:ilvl w:val="0"/>
          <w:numId w:val="10"/>
        </w:numPr>
        <w:pBdr>
          <w:top w:val="nil"/>
          <w:left w:val="nil"/>
          <w:bottom w:val="nil"/>
          <w:right w:val="nil"/>
          <w:between w:val="nil"/>
        </w:pBdr>
        <w:spacing w:after="160" w:line="259" w:lineRule="auto"/>
        <w:jc w:val="left"/>
      </w:pPr>
      <w:r>
        <w:t xml:space="preserve">All MPDUs must have plumbing systems to provide adequate cold and hot water supply to the unit. These systems must meet the current AACO plumbing code and applicable system components must meet Energy Star requirements.  </w:t>
      </w:r>
    </w:p>
    <w:p w14:paraId="37EF7A8D" w14:textId="77777777" w:rsidR="00D504C0" w:rsidRDefault="00D504C0" w:rsidP="00D504C0">
      <w:pPr>
        <w:numPr>
          <w:ilvl w:val="0"/>
          <w:numId w:val="10"/>
        </w:numPr>
        <w:pBdr>
          <w:top w:val="nil"/>
          <w:left w:val="nil"/>
          <w:bottom w:val="nil"/>
          <w:right w:val="nil"/>
          <w:between w:val="nil"/>
        </w:pBdr>
        <w:spacing w:after="160" w:line="259" w:lineRule="auto"/>
        <w:jc w:val="left"/>
      </w:pPr>
      <w:r>
        <w:t xml:space="preserve">All MPDU electrical and gas supply systems must be functionally equivalent to market rate units and meet the current AACO electrical code and applicable system components must meet Energy Star requirements. This includes low voltage systems.  </w:t>
      </w:r>
    </w:p>
    <w:p w14:paraId="793D37A1" w14:textId="77777777" w:rsidR="00D504C0" w:rsidRDefault="00D504C0" w:rsidP="00D504C0">
      <w:pPr>
        <w:numPr>
          <w:ilvl w:val="0"/>
          <w:numId w:val="10"/>
        </w:numPr>
        <w:pBdr>
          <w:top w:val="nil"/>
          <w:left w:val="nil"/>
          <w:bottom w:val="nil"/>
          <w:right w:val="nil"/>
          <w:between w:val="nil"/>
        </w:pBdr>
        <w:spacing w:after="160" w:line="259" w:lineRule="auto"/>
        <w:jc w:val="left"/>
      </w:pPr>
      <w:r>
        <w:t xml:space="preserve">All MPDU life safety systems must be functionally equivalent to market rate units and meet the current AACO and Fire code. Finishes and trims may be lessened.  </w:t>
      </w:r>
    </w:p>
    <w:p w14:paraId="3C8C1579" w14:textId="77777777" w:rsidR="00D504C0" w:rsidRDefault="00D504C0" w:rsidP="00D504C0"/>
    <w:p w14:paraId="652091B4" w14:textId="77777777" w:rsidR="00D504C0" w:rsidRPr="00F7785E" w:rsidRDefault="00D504C0" w:rsidP="00D504C0">
      <w:pPr>
        <w:rPr>
          <w:b/>
          <w:szCs w:val="24"/>
        </w:rPr>
      </w:pPr>
      <w:r w:rsidRPr="00F7785E">
        <w:rPr>
          <w:b/>
          <w:szCs w:val="24"/>
        </w:rPr>
        <w:t xml:space="preserve">PROCESS </w:t>
      </w:r>
    </w:p>
    <w:p w14:paraId="2D82A2EC" w14:textId="77777777" w:rsidR="00D504C0" w:rsidRDefault="00D504C0" w:rsidP="00D504C0"/>
    <w:p w14:paraId="07B10D3B" w14:textId="77777777" w:rsidR="00D504C0" w:rsidRDefault="00D504C0" w:rsidP="00D504C0">
      <w:r>
        <w:t xml:space="preserve">Prior to the issuance of a Building Permit by AACO, the Development Plan, associated Architectural Plans and Specifications and Construction Schedule must be reviewed and approved by the Administrator, Arundel Community Development Services, Inc. (ACDS). The intent of review is to ensure the Design Requirements have been met. This review does not preclude any AACO requirements. ACDS will notify Builder/Developer (the “Applicant”) if the Plans and Schedule with regard to the Design Standards have been approved or denied. If denied, the Applicant will need to revise and resubmit to ACDS until approval. Upon approval ACDS will notify AACO. </w:t>
      </w:r>
    </w:p>
    <w:p w14:paraId="2E554D94" w14:textId="77777777" w:rsidR="00D504C0" w:rsidRDefault="00D504C0" w:rsidP="00D504C0"/>
    <w:p w14:paraId="198DE2A3" w14:textId="77777777" w:rsidR="00D504C0" w:rsidRDefault="00D504C0" w:rsidP="00D504C0">
      <w:r>
        <w:t>The effective date of these Design Standards shall be July 1, 2025.</w:t>
      </w:r>
    </w:p>
    <w:p w14:paraId="3D27ADBB" w14:textId="5A384056" w:rsidR="00C54877" w:rsidRPr="00C54877" w:rsidRDefault="00C54877" w:rsidP="00C54877"/>
    <w:p w14:paraId="6AD822CA" w14:textId="5901AED4" w:rsidR="00C54877" w:rsidRDefault="00E132C3" w:rsidP="00C54877">
      <w:pPr>
        <w:rPr>
          <w:b/>
          <w:bCs/>
        </w:rPr>
      </w:pPr>
      <w:r w:rsidRPr="00E132C3">
        <w:rPr>
          <w:noProof/>
        </w:rPr>
        <w:drawing>
          <wp:anchor distT="0" distB="0" distL="114300" distR="114300" simplePos="0" relativeHeight="251662338" behindDoc="0" locked="0" layoutInCell="1" allowOverlap="1" wp14:anchorId="361DA39F" wp14:editId="309CE078">
            <wp:simplePos x="0" y="0"/>
            <wp:positionH relativeFrom="margin">
              <wp:align>left</wp:align>
            </wp:positionH>
            <wp:positionV relativeFrom="paragraph">
              <wp:posOffset>122942</wp:posOffset>
            </wp:positionV>
            <wp:extent cx="4078605" cy="768057"/>
            <wp:effectExtent l="0" t="0" r="0" b="0"/>
            <wp:wrapNone/>
            <wp:docPr id="489928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28412" name=""/>
                    <pic:cNvPicPr/>
                  </pic:nvPicPr>
                  <pic:blipFill>
                    <a:blip r:embed="rId14">
                      <a:extLst>
                        <a:ext uri="{28A0092B-C50C-407E-A947-70E740481C1C}">
                          <a14:useLocalDpi xmlns:a14="http://schemas.microsoft.com/office/drawing/2010/main" val="0"/>
                        </a:ext>
                      </a:extLst>
                    </a:blip>
                    <a:stretch>
                      <a:fillRect/>
                    </a:stretch>
                  </pic:blipFill>
                  <pic:spPr>
                    <a:xfrm>
                      <a:off x="0" y="0"/>
                      <a:ext cx="4078605" cy="768057"/>
                    </a:xfrm>
                    <a:prstGeom prst="rect">
                      <a:avLst/>
                    </a:prstGeom>
                  </pic:spPr>
                </pic:pic>
              </a:graphicData>
            </a:graphic>
            <wp14:sizeRelH relativeFrom="margin">
              <wp14:pctWidth>0</wp14:pctWidth>
            </wp14:sizeRelH>
            <wp14:sizeRelV relativeFrom="margin">
              <wp14:pctHeight>0</wp14:pctHeight>
            </wp14:sizeRelV>
          </wp:anchor>
        </w:drawing>
      </w:r>
    </w:p>
    <w:p w14:paraId="389592DC" w14:textId="23CBB594" w:rsidR="00C54877" w:rsidRPr="00C54877" w:rsidRDefault="00C54877" w:rsidP="00C54877">
      <w:pPr>
        <w:tabs>
          <w:tab w:val="left" w:pos="1982"/>
        </w:tabs>
      </w:pPr>
      <w:r>
        <w:tab/>
      </w:r>
    </w:p>
    <w:sectPr w:rsidR="00C54877" w:rsidRPr="00C54877" w:rsidSect="004A0B98">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7630" w14:textId="77777777" w:rsidR="00D11D25" w:rsidRDefault="00D11D25" w:rsidP="00AA1498">
      <w:r>
        <w:separator/>
      </w:r>
    </w:p>
  </w:endnote>
  <w:endnote w:type="continuationSeparator" w:id="0">
    <w:p w14:paraId="6D7E4B07" w14:textId="77777777" w:rsidR="00D11D25" w:rsidRDefault="00D11D25" w:rsidP="00AA1498">
      <w:r>
        <w:continuationSeparator/>
      </w:r>
    </w:p>
  </w:endnote>
  <w:endnote w:type="continuationNotice" w:id="1">
    <w:p w14:paraId="2B71DFBA" w14:textId="77777777" w:rsidR="00D11D25" w:rsidRDefault="00D11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C647" w14:textId="34F40E46" w:rsidR="00BA3560" w:rsidRPr="0069526C" w:rsidRDefault="002B32AB" w:rsidP="0069526C">
    <w:pPr>
      <w:pStyle w:val="Footer"/>
      <w:jc w:val="left"/>
      <w:rPr>
        <w:sz w:val="16"/>
        <w:szCs w:val="16"/>
      </w:rPr>
    </w:pPr>
    <w:r w:rsidRPr="002B32AB">
      <w:rPr>
        <w:noProof/>
        <w:sz w:val="16"/>
        <w:szCs w:val="16"/>
      </w:rPr>
      <w:t>{00484346.DOCX;  1}</w:t>
    </w:r>
  </w:p>
  <w:sdt>
    <w:sdtPr>
      <w:id w:val="-1645966283"/>
      <w:docPartObj>
        <w:docPartGallery w:val="Page Numbers (Bottom of Page)"/>
        <w:docPartUnique/>
      </w:docPartObj>
    </w:sdtPr>
    <w:sdtEndPr/>
    <w:sdtContent>
      <w:sdt>
        <w:sdtPr>
          <w:id w:val="1728636285"/>
          <w:docPartObj>
            <w:docPartGallery w:val="Page Numbers (Top of Page)"/>
            <w:docPartUnique/>
          </w:docPartObj>
        </w:sdtPr>
        <w:sdtEndPr/>
        <w:sdtContent>
          <w:p w14:paraId="63E930DF" w14:textId="55792C08" w:rsidR="00BA3560" w:rsidRDefault="00C54877" w:rsidP="00C54877">
            <w:pPr>
              <w:pStyle w:val="Footer"/>
            </w:pPr>
            <w:r>
              <w:t>June 2025</w:t>
            </w:r>
            <w:r>
              <w:tab/>
            </w:r>
            <w:r w:rsidR="00BA3560">
              <w:t xml:space="preserve">Page </w:t>
            </w:r>
            <w:r w:rsidR="00BA3560">
              <w:rPr>
                <w:b/>
                <w:bCs/>
                <w:szCs w:val="24"/>
              </w:rPr>
              <w:fldChar w:fldCharType="begin"/>
            </w:r>
            <w:r w:rsidR="00BA3560">
              <w:rPr>
                <w:b/>
                <w:bCs/>
              </w:rPr>
              <w:instrText xml:space="preserve"> PAGE </w:instrText>
            </w:r>
            <w:r w:rsidR="00BA3560">
              <w:rPr>
                <w:b/>
                <w:bCs/>
                <w:szCs w:val="24"/>
              </w:rPr>
              <w:fldChar w:fldCharType="separate"/>
            </w:r>
            <w:r w:rsidR="00BA3560">
              <w:rPr>
                <w:b/>
                <w:bCs/>
                <w:noProof/>
              </w:rPr>
              <w:t>2</w:t>
            </w:r>
            <w:r w:rsidR="00BA3560">
              <w:rPr>
                <w:b/>
                <w:bCs/>
                <w:szCs w:val="24"/>
              </w:rPr>
              <w:fldChar w:fldCharType="end"/>
            </w:r>
            <w:r w:rsidR="00BA3560">
              <w:t xml:space="preserve"> of </w:t>
            </w:r>
            <w:r w:rsidR="00BA3560">
              <w:rPr>
                <w:b/>
                <w:bCs/>
                <w:szCs w:val="24"/>
              </w:rPr>
              <w:fldChar w:fldCharType="begin"/>
            </w:r>
            <w:r w:rsidR="00BA3560">
              <w:rPr>
                <w:b/>
                <w:bCs/>
              </w:rPr>
              <w:instrText xml:space="preserve"> NUMPAGES  </w:instrText>
            </w:r>
            <w:r w:rsidR="00BA3560">
              <w:rPr>
                <w:b/>
                <w:bCs/>
                <w:szCs w:val="24"/>
              </w:rPr>
              <w:fldChar w:fldCharType="separate"/>
            </w:r>
            <w:r w:rsidR="00BA3560">
              <w:rPr>
                <w:b/>
                <w:bCs/>
                <w:noProof/>
              </w:rPr>
              <w:t>2</w:t>
            </w:r>
            <w:r w:rsidR="00BA3560">
              <w:rPr>
                <w:b/>
                <w:bCs/>
                <w:szCs w:val="24"/>
              </w:rPr>
              <w:fldChar w:fldCharType="end"/>
            </w:r>
          </w:p>
        </w:sdtContent>
      </w:sdt>
    </w:sdtContent>
  </w:sdt>
  <w:p w14:paraId="3025B099" w14:textId="7B32B8D1" w:rsidR="00061FB9" w:rsidRPr="00061FB9" w:rsidRDefault="00061FB9" w:rsidP="00FD397C">
    <w:pPr>
      <w:pStyle w:val="Footer"/>
      <w:tabs>
        <w:tab w:val="clear" w:pos="4680"/>
        <w:tab w:val="clear" w:pos="9360"/>
        <w:tab w:val="left" w:pos="345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95D2" w14:textId="380CCAC7" w:rsidR="004A0B98" w:rsidRDefault="004A0B98">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90F2" w14:textId="77777777" w:rsidR="00D11D25" w:rsidRDefault="00D11D25" w:rsidP="00AA1498">
      <w:r>
        <w:separator/>
      </w:r>
    </w:p>
  </w:footnote>
  <w:footnote w:type="continuationSeparator" w:id="0">
    <w:p w14:paraId="4BD03CCE" w14:textId="77777777" w:rsidR="00D11D25" w:rsidRDefault="00D11D25" w:rsidP="00AA1498">
      <w:r>
        <w:continuationSeparator/>
      </w:r>
    </w:p>
  </w:footnote>
  <w:footnote w:type="continuationNotice" w:id="1">
    <w:p w14:paraId="016B0CC3" w14:textId="77777777" w:rsidR="00D11D25" w:rsidRDefault="00D11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47FA" w14:textId="77777777" w:rsidR="00D717C6" w:rsidRDefault="00EC7C2D" w:rsidP="00EC7C2D">
    <w:pPr>
      <w:pBdr>
        <w:top w:val="nil"/>
        <w:left w:val="nil"/>
        <w:bottom w:val="nil"/>
        <w:right w:val="nil"/>
        <w:between w:val="nil"/>
      </w:pBdr>
      <w:tabs>
        <w:tab w:val="center" w:pos="4680"/>
        <w:tab w:val="right" w:pos="9360"/>
      </w:tabs>
      <w:rPr>
        <w:color w:val="000000"/>
        <w:sz w:val="16"/>
        <w:szCs w:val="16"/>
      </w:rPr>
    </w:pPr>
    <w:r>
      <w:rPr>
        <w:color w:val="000000"/>
        <w:sz w:val="16"/>
        <w:szCs w:val="16"/>
      </w:rPr>
      <w:t>Moderately Priced Dwelling Units- Development Agreement and</w:t>
    </w:r>
  </w:p>
  <w:p w14:paraId="4E4DBDE9" w14:textId="4EB09C16" w:rsidR="00EC7C2D" w:rsidRDefault="00D717C6" w:rsidP="00EC7C2D">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    Declaration of Restrictive Covenants</w:t>
    </w:r>
  </w:p>
  <w:p w14:paraId="7668D11A" w14:textId="15E21C9B" w:rsidR="00EC7C2D" w:rsidRDefault="00EC7C2D" w:rsidP="00EC7C2D">
    <w:pPr>
      <w:pBdr>
        <w:top w:val="nil"/>
        <w:left w:val="nil"/>
        <w:bottom w:val="nil"/>
        <w:right w:val="nil"/>
        <w:between w:val="nil"/>
      </w:pBdr>
      <w:tabs>
        <w:tab w:val="center" w:pos="4680"/>
        <w:tab w:val="right" w:pos="9360"/>
      </w:tabs>
      <w:rPr>
        <w:color w:val="000000"/>
        <w:sz w:val="16"/>
        <w:szCs w:val="16"/>
      </w:rPr>
    </w:pPr>
    <w:r>
      <w:rPr>
        <w:color w:val="000000"/>
        <w:sz w:val="16"/>
        <w:szCs w:val="16"/>
      </w:rPr>
      <w:tab/>
    </w:r>
    <w:r>
      <w:rPr>
        <w:color w:val="000000"/>
        <w:sz w:val="16"/>
        <w:szCs w:val="16"/>
      </w:rPr>
      <w:tab/>
    </w:r>
  </w:p>
  <w:p w14:paraId="42C3476B" w14:textId="2E57CB5D" w:rsidR="00F6788E" w:rsidRDefault="00F6788E">
    <w:pPr>
      <w:pStyle w:val="Header"/>
    </w:pPr>
    <w:r>
      <w:tab/>
    </w:r>
    <w:r>
      <w:tab/>
    </w:r>
  </w:p>
  <w:p w14:paraId="083865B4" w14:textId="77777777" w:rsidR="00B31DDD" w:rsidRDefault="00B31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4D98" w14:textId="26825F50" w:rsidR="00EC7C2D" w:rsidRDefault="00A9350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299"/>
    <w:multiLevelType w:val="hybridMultilevel"/>
    <w:tmpl w:val="245665C0"/>
    <w:lvl w:ilvl="0" w:tplc="853CD0C8">
      <w:start w:val="1"/>
      <w:numFmt w:val="decimal"/>
      <w:lvlText w:val="%1."/>
      <w:lvlJc w:val="left"/>
      <w:pPr>
        <w:ind w:left="1320" w:hanging="960"/>
      </w:pPr>
      <w:rPr>
        <w:rFonts w:ascii="Georgia" w:hAnsi="Georgia"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9563F"/>
    <w:multiLevelType w:val="multilevel"/>
    <w:tmpl w:val="E1B69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3D5717"/>
    <w:multiLevelType w:val="multilevel"/>
    <w:tmpl w:val="AF2251D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16390F"/>
    <w:multiLevelType w:val="multilevel"/>
    <w:tmpl w:val="5D2E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96859"/>
    <w:multiLevelType w:val="hybridMultilevel"/>
    <w:tmpl w:val="058E9AA4"/>
    <w:lvl w:ilvl="0" w:tplc="3A845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E21E6"/>
    <w:multiLevelType w:val="multilevel"/>
    <w:tmpl w:val="462C5DE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296B3C"/>
    <w:multiLevelType w:val="multilevel"/>
    <w:tmpl w:val="5F42D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AB102F"/>
    <w:multiLevelType w:val="hybridMultilevel"/>
    <w:tmpl w:val="2C7E4280"/>
    <w:lvl w:ilvl="0" w:tplc="EDE644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54DF7"/>
    <w:multiLevelType w:val="multilevel"/>
    <w:tmpl w:val="DDC671A0"/>
    <w:lvl w:ilvl="0">
      <w:start w:val="1"/>
      <w:numFmt w:val="decimal"/>
      <w:lvlText w:val="%1."/>
      <w:lvlJc w:val="left"/>
      <w:pPr>
        <w:ind w:left="720" w:hanging="360"/>
      </w:pPr>
      <w:rPr>
        <w:b w:val="0"/>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8B204E"/>
    <w:multiLevelType w:val="multilevel"/>
    <w:tmpl w:val="332A5E5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8410259">
    <w:abstractNumId w:val="3"/>
    <w:lvlOverride w:ilvl="0">
      <w:lvl w:ilvl="0">
        <w:numFmt w:val="lowerLetter"/>
        <w:lvlText w:val="%1."/>
        <w:lvlJc w:val="left"/>
      </w:lvl>
    </w:lvlOverride>
  </w:num>
  <w:num w:numId="2" w16cid:durableId="838891367">
    <w:abstractNumId w:val="0"/>
  </w:num>
  <w:num w:numId="3" w16cid:durableId="1578513238">
    <w:abstractNumId w:val="7"/>
  </w:num>
  <w:num w:numId="4" w16cid:durableId="1195539742">
    <w:abstractNumId w:val="4"/>
  </w:num>
  <w:num w:numId="5" w16cid:durableId="1282834395">
    <w:abstractNumId w:val="8"/>
  </w:num>
  <w:num w:numId="6" w16cid:durableId="1455250077">
    <w:abstractNumId w:val="6"/>
  </w:num>
  <w:num w:numId="7" w16cid:durableId="1914045257">
    <w:abstractNumId w:val="5"/>
  </w:num>
  <w:num w:numId="8" w16cid:durableId="787821844">
    <w:abstractNumId w:val="9"/>
  </w:num>
  <w:num w:numId="9" w16cid:durableId="400178443">
    <w:abstractNumId w:val="2"/>
  </w:num>
  <w:num w:numId="10" w16cid:durableId="174247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Xbf42pUyYNXOyyr9sMfDoJDA+6Np3fBZdOAiqO/hmZt3GqbxB0cM7RJfCfwF6olDODAA51lgNYT+SAvSAtoQw==" w:salt="frZPQ0RgDLNeWDWe499m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D5"/>
    <w:rsid w:val="0000048A"/>
    <w:rsid w:val="000023A5"/>
    <w:rsid w:val="00002550"/>
    <w:rsid w:val="0000680E"/>
    <w:rsid w:val="00006DC4"/>
    <w:rsid w:val="00010091"/>
    <w:rsid w:val="00010935"/>
    <w:rsid w:val="0001375C"/>
    <w:rsid w:val="00031BAF"/>
    <w:rsid w:val="00035DC0"/>
    <w:rsid w:val="00040210"/>
    <w:rsid w:val="0004392A"/>
    <w:rsid w:val="00043A09"/>
    <w:rsid w:val="00045AE4"/>
    <w:rsid w:val="00051098"/>
    <w:rsid w:val="0005766B"/>
    <w:rsid w:val="00061FB9"/>
    <w:rsid w:val="00070E9A"/>
    <w:rsid w:val="00083906"/>
    <w:rsid w:val="00090844"/>
    <w:rsid w:val="000A2385"/>
    <w:rsid w:val="000B3C23"/>
    <w:rsid w:val="000C63D4"/>
    <w:rsid w:val="000D0CDF"/>
    <w:rsid w:val="000E0A13"/>
    <w:rsid w:val="000E1E5F"/>
    <w:rsid w:val="000E4556"/>
    <w:rsid w:val="00101734"/>
    <w:rsid w:val="00114ABB"/>
    <w:rsid w:val="00117186"/>
    <w:rsid w:val="00117F20"/>
    <w:rsid w:val="00132F41"/>
    <w:rsid w:val="00133C2E"/>
    <w:rsid w:val="00147FB4"/>
    <w:rsid w:val="0015083E"/>
    <w:rsid w:val="00154842"/>
    <w:rsid w:val="0015637F"/>
    <w:rsid w:val="00171E0B"/>
    <w:rsid w:val="00175973"/>
    <w:rsid w:val="00176576"/>
    <w:rsid w:val="001837BE"/>
    <w:rsid w:val="00190B69"/>
    <w:rsid w:val="001A0F48"/>
    <w:rsid w:val="001A286F"/>
    <w:rsid w:val="001A62AB"/>
    <w:rsid w:val="001B57A0"/>
    <w:rsid w:val="001C36AA"/>
    <w:rsid w:val="001C516B"/>
    <w:rsid w:val="001C7A27"/>
    <w:rsid w:val="001D7112"/>
    <w:rsid w:val="001D7697"/>
    <w:rsid w:val="001E0935"/>
    <w:rsid w:val="001E302C"/>
    <w:rsid w:val="00202A6B"/>
    <w:rsid w:val="00221C28"/>
    <w:rsid w:val="002331AA"/>
    <w:rsid w:val="002442DB"/>
    <w:rsid w:val="002452D2"/>
    <w:rsid w:val="00246709"/>
    <w:rsid w:val="002473FF"/>
    <w:rsid w:val="002475BC"/>
    <w:rsid w:val="00253C8C"/>
    <w:rsid w:val="00255C5D"/>
    <w:rsid w:val="00277D8E"/>
    <w:rsid w:val="00280016"/>
    <w:rsid w:val="002830A0"/>
    <w:rsid w:val="00284061"/>
    <w:rsid w:val="00285E26"/>
    <w:rsid w:val="0029549E"/>
    <w:rsid w:val="00297B73"/>
    <w:rsid w:val="00297E59"/>
    <w:rsid w:val="002A11E2"/>
    <w:rsid w:val="002B32AB"/>
    <w:rsid w:val="002C0439"/>
    <w:rsid w:val="002C2456"/>
    <w:rsid w:val="002C4CFE"/>
    <w:rsid w:val="002C5918"/>
    <w:rsid w:val="002C5B4A"/>
    <w:rsid w:val="002D1D91"/>
    <w:rsid w:val="002E3DB9"/>
    <w:rsid w:val="002E3FC6"/>
    <w:rsid w:val="002E723D"/>
    <w:rsid w:val="002F314B"/>
    <w:rsid w:val="003021AF"/>
    <w:rsid w:val="00304A03"/>
    <w:rsid w:val="00307223"/>
    <w:rsid w:val="00312030"/>
    <w:rsid w:val="00315A1D"/>
    <w:rsid w:val="003208BA"/>
    <w:rsid w:val="0032675B"/>
    <w:rsid w:val="00332BAF"/>
    <w:rsid w:val="00334A9C"/>
    <w:rsid w:val="00336BCE"/>
    <w:rsid w:val="00340E5C"/>
    <w:rsid w:val="003438E4"/>
    <w:rsid w:val="00366CA6"/>
    <w:rsid w:val="00374114"/>
    <w:rsid w:val="00375CDB"/>
    <w:rsid w:val="00377C62"/>
    <w:rsid w:val="0038118A"/>
    <w:rsid w:val="0039179D"/>
    <w:rsid w:val="00394042"/>
    <w:rsid w:val="003961E2"/>
    <w:rsid w:val="003A0B8F"/>
    <w:rsid w:val="003A70B0"/>
    <w:rsid w:val="003B0396"/>
    <w:rsid w:val="003C12A5"/>
    <w:rsid w:val="003C5F9B"/>
    <w:rsid w:val="003D1B8C"/>
    <w:rsid w:val="003D610F"/>
    <w:rsid w:val="003D693B"/>
    <w:rsid w:val="003D7A65"/>
    <w:rsid w:val="003E08E8"/>
    <w:rsid w:val="003E1377"/>
    <w:rsid w:val="003E49C4"/>
    <w:rsid w:val="003F133B"/>
    <w:rsid w:val="003F72D8"/>
    <w:rsid w:val="00406327"/>
    <w:rsid w:val="004114F3"/>
    <w:rsid w:val="00421DA0"/>
    <w:rsid w:val="004236E0"/>
    <w:rsid w:val="00423E6D"/>
    <w:rsid w:val="00434616"/>
    <w:rsid w:val="00444B5A"/>
    <w:rsid w:val="00454BFE"/>
    <w:rsid w:val="0045548B"/>
    <w:rsid w:val="004571A7"/>
    <w:rsid w:val="0046747A"/>
    <w:rsid w:val="004732E1"/>
    <w:rsid w:val="00476A8D"/>
    <w:rsid w:val="004820FC"/>
    <w:rsid w:val="0049003E"/>
    <w:rsid w:val="004924B6"/>
    <w:rsid w:val="00497C79"/>
    <w:rsid w:val="004A075B"/>
    <w:rsid w:val="004A0AA8"/>
    <w:rsid w:val="004A0B98"/>
    <w:rsid w:val="004A17FC"/>
    <w:rsid w:val="004A6E9E"/>
    <w:rsid w:val="004B1FA9"/>
    <w:rsid w:val="004B70CE"/>
    <w:rsid w:val="004C5132"/>
    <w:rsid w:val="004D6ACB"/>
    <w:rsid w:val="004D7B13"/>
    <w:rsid w:val="004F213E"/>
    <w:rsid w:val="00500E65"/>
    <w:rsid w:val="00505F3C"/>
    <w:rsid w:val="00506CDD"/>
    <w:rsid w:val="0050736E"/>
    <w:rsid w:val="00510C6B"/>
    <w:rsid w:val="0051167E"/>
    <w:rsid w:val="0052320D"/>
    <w:rsid w:val="00531B9E"/>
    <w:rsid w:val="00531C7D"/>
    <w:rsid w:val="00545387"/>
    <w:rsid w:val="005704B3"/>
    <w:rsid w:val="005A0EB8"/>
    <w:rsid w:val="005A13EA"/>
    <w:rsid w:val="005A5342"/>
    <w:rsid w:val="005A788B"/>
    <w:rsid w:val="005B0233"/>
    <w:rsid w:val="005B14DA"/>
    <w:rsid w:val="005B2BE4"/>
    <w:rsid w:val="005B5364"/>
    <w:rsid w:val="005B7BF5"/>
    <w:rsid w:val="005C587B"/>
    <w:rsid w:val="005D12FE"/>
    <w:rsid w:val="005D3272"/>
    <w:rsid w:val="005D5952"/>
    <w:rsid w:val="005D5EFD"/>
    <w:rsid w:val="005E3071"/>
    <w:rsid w:val="00610810"/>
    <w:rsid w:val="0062648B"/>
    <w:rsid w:val="00630D0B"/>
    <w:rsid w:val="00632A0E"/>
    <w:rsid w:val="00644F4B"/>
    <w:rsid w:val="006467FC"/>
    <w:rsid w:val="006503E6"/>
    <w:rsid w:val="006558BA"/>
    <w:rsid w:val="006560D5"/>
    <w:rsid w:val="006564AE"/>
    <w:rsid w:val="00662D14"/>
    <w:rsid w:val="006664A9"/>
    <w:rsid w:val="00667621"/>
    <w:rsid w:val="00680064"/>
    <w:rsid w:val="00690436"/>
    <w:rsid w:val="00690779"/>
    <w:rsid w:val="0069526C"/>
    <w:rsid w:val="006A3ADC"/>
    <w:rsid w:val="006B10FD"/>
    <w:rsid w:val="006B3C84"/>
    <w:rsid w:val="006B42C1"/>
    <w:rsid w:val="006C122D"/>
    <w:rsid w:val="006C5D4A"/>
    <w:rsid w:val="006C63F0"/>
    <w:rsid w:val="006C7CDA"/>
    <w:rsid w:val="006E3350"/>
    <w:rsid w:val="006E3B51"/>
    <w:rsid w:val="006F15F4"/>
    <w:rsid w:val="007071E9"/>
    <w:rsid w:val="0072379E"/>
    <w:rsid w:val="0072706B"/>
    <w:rsid w:val="007304CD"/>
    <w:rsid w:val="007378A4"/>
    <w:rsid w:val="00746410"/>
    <w:rsid w:val="0075145E"/>
    <w:rsid w:val="0075799C"/>
    <w:rsid w:val="00761A25"/>
    <w:rsid w:val="00776A78"/>
    <w:rsid w:val="007800F1"/>
    <w:rsid w:val="00780257"/>
    <w:rsid w:val="00786869"/>
    <w:rsid w:val="00793791"/>
    <w:rsid w:val="00797C2C"/>
    <w:rsid w:val="007A027F"/>
    <w:rsid w:val="007A15C4"/>
    <w:rsid w:val="007A568F"/>
    <w:rsid w:val="007A645F"/>
    <w:rsid w:val="007C4D8B"/>
    <w:rsid w:val="007D0D1C"/>
    <w:rsid w:val="007D6435"/>
    <w:rsid w:val="007E17EA"/>
    <w:rsid w:val="007F09E8"/>
    <w:rsid w:val="007F3631"/>
    <w:rsid w:val="0080644D"/>
    <w:rsid w:val="00810AB0"/>
    <w:rsid w:val="00817EE8"/>
    <w:rsid w:val="00824072"/>
    <w:rsid w:val="00825636"/>
    <w:rsid w:val="00826FB3"/>
    <w:rsid w:val="00832014"/>
    <w:rsid w:val="00841DCE"/>
    <w:rsid w:val="00844A3D"/>
    <w:rsid w:val="00850162"/>
    <w:rsid w:val="00855C42"/>
    <w:rsid w:val="008642A4"/>
    <w:rsid w:val="00866694"/>
    <w:rsid w:val="0087111A"/>
    <w:rsid w:val="00877DC3"/>
    <w:rsid w:val="0088086A"/>
    <w:rsid w:val="008827CB"/>
    <w:rsid w:val="0088650C"/>
    <w:rsid w:val="0089676A"/>
    <w:rsid w:val="008A076D"/>
    <w:rsid w:val="008A0E8F"/>
    <w:rsid w:val="008A213B"/>
    <w:rsid w:val="008A2FFD"/>
    <w:rsid w:val="008B08B9"/>
    <w:rsid w:val="008C0050"/>
    <w:rsid w:val="008C0793"/>
    <w:rsid w:val="008D21A5"/>
    <w:rsid w:val="008E2898"/>
    <w:rsid w:val="008E3700"/>
    <w:rsid w:val="008E4E94"/>
    <w:rsid w:val="008F0097"/>
    <w:rsid w:val="008F1ACF"/>
    <w:rsid w:val="008F3869"/>
    <w:rsid w:val="008F4077"/>
    <w:rsid w:val="00902063"/>
    <w:rsid w:val="00906C9B"/>
    <w:rsid w:val="00914A7B"/>
    <w:rsid w:val="009258D3"/>
    <w:rsid w:val="009334E3"/>
    <w:rsid w:val="00940B3E"/>
    <w:rsid w:val="00942B81"/>
    <w:rsid w:val="009455D2"/>
    <w:rsid w:val="009545A9"/>
    <w:rsid w:val="00964C5C"/>
    <w:rsid w:val="009651D5"/>
    <w:rsid w:val="009665AC"/>
    <w:rsid w:val="00970C3D"/>
    <w:rsid w:val="009754D5"/>
    <w:rsid w:val="00982059"/>
    <w:rsid w:val="00982FE9"/>
    <w:rsid w:val="0098700B"/>
    <w:rsid w:val="00991592"/>
    <w:rsid w:val="009A4293"/>
    <w:rsid w:val="009C48C5"/>
    <w:rsid w:val="009E7358"/>
    <w:rsid w:val="009E7B82"/>
    <w:rsid w:val="009F0421"/>
    <w:rsid w:val="009F0769"/>
    <w:rsid w:val="009F1545"/>
    <w:rsid w:val="009F2E4B"/>
    <w:rsid w:val="009F40A1"/>
    <w:rsid w:val="009F56C4"/>
    <w:rsid w:val="00A21250"/>
    <w:rsid w:val="00A247B2"/>
    <w:rsid w:val="00A24E6C"/>
    <w:rsid w:val="00A252F1"/>
    <w:rsid w:val="00A309CF"/>
    <w:rsid w:val="00A32195"/>
    <w:rsid w:val="00A3306A"/>
    <w:rsid w:val="00A3756C"/>
    <w:rsid w:val="00A3784B"/>
    <w:rsid w:val="00A429E7"/>
    <w:rsid w:val="00A50D08"/>
    <w:rsid w:val="00A53667"/>
    <w:rsid w:val="00A549D0"/>
    <w:rsid w:val="00A61D12"/>
    <w:rsid w:val="00A65E51"/>
    <w:rsid w:val="00A65F9D"/>
    <w:rsid w:val="00A73B77"/>
    <w:rsid w:val="00A74F69"/>
    <w:rsid w:val="00A8579D"/>
    <w:rsid w:val="00A87E03"/>
    <w:rsid w:val="00A93508"/>
    <w:rsid w:val="00A9521D"/>
    <w:rsid w:val="00AA1498"/>
    <w:rsid w:val="00AB1942"/>
    <w:rsid w:val="00AB6C1F"/>
    <w:rsid w:val="00AC1453"/>
    <w:rsid w:val="00AC1BB5"/>
    <w:rsid w:val="00AC42F2"/>
    <w:rsid w:val="00AC4591"/>
    <w:rsid w:val="00AC4A50"/>
    <w:rsid w:val="00AD2738"/>
    <w:rsid w:val="00AD2844"/>
    <w:rsid w:val="00AE4E28"/>
    <w:rsid w:val="00AE58FB"/>
    <w:rsid w:val="00AF13AA"/>
    <w:rsid w:val="00AF2EC7"/>
    <w:rsid w:val="00AF35D7"/>
    <w:rsid w:val="00AF6715"/>
    <w:rsid w:val="00B027D2"/>
    <w:rsid w:val="00B0327A"/>
    <w:rsid w:val="00B04673"/>
    <w:rsid w:val="00B101AD"/>
    <w:rsid w:val="00B11D6B"/>
    <w:rsid w:val="00B11FD1"/>
    <w:rsid w:val="00B221DF"/>
    <w:rsid w:val="00B24EB4"/>
    <w:rsid w:val="00B31DDD"/>
    <w:rsid w:val="00B36395"/>
    <w:rsid w:val="00B37A3B"/>
    <w:rsid w:val="00B46BB0"/>
    <w:rsid w:val="00B46F9C"/>
    <w:rsid w:val="00B53E94"/>
    <w:rsid w:val="00B625EC"/>
    <w:rsid w:val="00B62A8D"/>
    <w:rsid w:val="00B664DE"/>
    <w:rsid w:val="00B72864"/>
    <w:rsid w:val="00B75EA2"/>
    <w:rsid w:val="00B760B9"/>
    <w:rsid w:val="00B821BD"/>
    <w:rsid w:val="00B867D1"/>
    <w:rsid w:val="00B93441"/>
    <w:rsid w:val="00B9447A"/>
    <w:rsid w:val="00BA3560"/>
    <w:rsid w:val="00BA4368"/>
    <w:rsid w:val="00BA64D8"/>
    <w:rsid w:val="00BA6599"/>
    <w:rsid w:val="00BB2CE3"/>
    <w:rsid w:val="00BB527B"/>
    <w:rsid w:val="00BC23E1"/>
    <w:rsid w:val="00BC4A92"/>
    <w:rsid w:val="00BD0B33"/>
    <w:rsid w:val="00BD2E0B"/>
    <w:rsid w:val="00BD5491"/>
    <w:rsid w:val="00BD63D8"/>
    <w:rsid w:val="00BD782F"/>
    <w:rsid w:val="00BE19AF"/>
    <w:rsid w:val="00BE7BB0"/>
    <w:rsid w:val="00BF49AD"/>
    <w:rsid w:val="00BF6DF0"/>
    <w:rsid w:val="00BF6F88"/>
    <w:rsid w:val="00BF78FB"/>
    <w:rsid w:val="00C01EB1"/>
    <w:rsid w:val="00C03D5C"/>
    <w:rsid w:val="00C045F9"/>
    <w:rsid w:val="00C0601A"/>
    <w:rsid w:val="00C070B3"/>
    <w:rsid w:val="00C10248"/>
    <w:rsid w:val="00C104B1"/>
    <w:rsid w:val="00C11AB0"/>
    <w:rsid w:val="00C11FD2"/>
    <w:rsid w:val="00C259AE"/>
    <w:rsid w:val="00C306E2"/>
    <w:rsid w:val="00C314DF"/>
    <w:rsid w:val="00C33537"/>
    <w:rsid w:val="00C359C0"/>
    <w:rsid w:val="00C377C5"/>
    <w:rsid w:val="00C43B1F"/>
    <w:rsid w:val="00C52373"/>
    <w:rsid w:val="00C54877"/>
    <w:rsid w:val="00C55009"/>
    <w:rsid w:val="00C64318"/>
    <w:rsid w:val="00C70B8B"/>
    <w:rsid w:val="00C73084"/>
    <w:rsid w:val="00C76EA4"/>
    <w:rsid w:val="00C8078A"/>
    <w:rsid w:val="00C93ACE"/>
    <w:rsid w:val="00C96CD6"/>
    <w:rsid w:val="00CA11A9"/>
    <w:rsid w:val="00CB3636"/>
    <w:rsid w:val="00CD0565"/>
    <w:rsid w:val="00CD493B"/>
    <w:rsid w:val="00CE135A"/>
    <w:rsid w:val="00CE6750"/>
    <w:rsid w:val="00CE6DE8"/>
    <w:rsid w:val="00CE7169"/>
    <w:rsid w:val="00CE77BE"/>
    <w:rsid w:val="00D014CA"/>
    <w:rsid w:val="00D071A3"/>
    <w:rsid w:val="00D0752A"/>
    <w:rsid w:val="00D11D25"/>
    <w:rsid w:val="00D125D0"/>
    <w:rsid w:val="00D14172"/>
    <w:rsid w:val="00D15C22"/>
    <w:rsid w:val="00D16C24"/>
    <w:rsid w:val="00D21738"/>
    <w:rsid w:val="00D30EE7"/>
    <w:rsid w:val="00D33F82"/>
    <w:rsid w:val="00D37697"/>
    <w:rsid w:val="00D4616D"/>
    <w:rsid w:val="00D468BE"/>
    <w:rsid w:val="00D504C0"/>
    <w:rsid w:val="00D62996"/>
    <w:rsid w:val="00D675CF"/>
    <w:rsid w:val="00D717C6"/>
    <w:rsid w:val="00D75F2B"/>
    <w:rsid w:val="00D81ADE"/>
    <w:rsid w:val="00D823FF"/>
    <w:rsid w:val="00D842B8"/>
    <w:rsid w:val="00D84DBC"/>
    <w:rsid w:val="00D87AC1"/>
    <w:rsid w:val="00D92E12"/>
    <w:rsid w:val="00D94A3C"/>
    <w:rsid w:val="00DA0E3C"/>
    <w:rsid w:val="00DA2F7F"/>
    <w:rsid w:val="00DB50D5"/>
    <w:rsid w:val="00DB67A2"/>
    <w:rsid w:val="00DC3D98"/>
    <w:rsid w:val="00DE0921"/>
    <w:rsid w:val="00DE2641"/>
    <w:rsid w:val="00DE6B7C"/>
    <w:rsid w:val="00DE7516"/>
    <w:rsid w:val="00DF1364"/>
    <w:rsid w:val="00DF4953"/>
    <w:rsid w:val="00DF68FF"/>
    <w:rsid w:val="00DF7BC4"/>
    <w:rsid w:val="00E05E94"/>
    <w:rsid w:val="00E07CD3"/>
    <w:rsid w:val="00E132C3"/>
    <w:rsid w:val="00E133B6"/>
    <w:rsid w:val="00E140B5"/>
    <w:rsid w:val="00E16891"/>
    <w:rsid w:val="00E31782"/>
    <w:rsid w:val="00E41577"/>
    <w:rsid w:val="00E429E9"/>
    <w:rsid w:val="00E43CB7"/>
    <w:rsid w:val="00E43D21"/>
    <w:rsid w:val="00E5199A"/>
    <w:rsid w:val="00E63C98"/>
    <w:rsid w:val="00E64404"/>
    <w:rsid w:val="00E64899"/>
    <w:rsid w:val="00E65465"/>
    <w:rsid w:val="00E7638D"/>
    <w:rsid w:val="00E77B6D"/>
    <w:rsid w:val="00E84DFA"/>
    <w:rsid w:val="00E9500F"/>
    <w:rsid w:val="00EA199A"/>
    <w:rsid w:val="00EA5039"/>
    <w:rsid w:val="00EB023B"/>
    <w:rsid w:val="00EB3DB4"/>
    <w:rsid w:val="00EC18B4"/>
    <w:rsid w:val="00EC1C60"/>
    <w:rsid w:val="00EC7C2D"/>
    <w:rsid w:val="00EE321E"/>
    <w:rsid w:val="00EE322D"/>
    <w:rsid w:val="00EE4227"/>
    <w:rsid w:val="00EE6CDB"/>
    <w:rsid w:val="00F0077F"/>
    <w:rsid w:val="00F011C1"/>
    <w:rsid w:val="00F0337D"/>
    <w:rsid w:val="00F04B74"/>
    <w:rsid w:val="00F15BBB"/>
    <w:rsid w:val="00F256EF"/>
    <w:rsid w:val="00F35721"/>
    <w:rsid w:val="00F37A78"/>
    <w:rsid w:val="00F56468"/>
    <w:rsid w:val="00F6725B"/>
    <w:rsid w:val="00F6788E"/>
    <w:rsid w:val="00F7059C"/>
    <w:rsid w:val="00F70CEB"/>
    <w:rsid w:val="00F74556"/>
    <w:rsid w:val="00F7665A"/>
    <w:rsid w:val="00F80C47"/>
    <w:rsid w:val="00F812A1"/>
    <w:rsid w:val="00F8714D"/>
    <w:rsid w:val="00FB42A2"/>
    <w:rsid w:val="00FB505C"/>
    <w:rsid w:val="00FB61CF"/>
    <w:rsid w:val="00FB621C"/>
    <w:rsid w:val="00FD397C"/>
    <w:rsid w:val="00FD7DC2"/>
    <w:rsid w:val="00FE21E8"/>
    <w:rsid w:val="00FE7B81"/>
    <w:rsid w:val="00FF5654"/>
    <w:rsid w:val="00FF6AB1"/>
    <w:rsid w:val="5D2A9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C93AB"/>
  <w15:chartTrackingRefBased/>
  <w15:docId w15:val="{6E06583F-D4D6-403C-AAEC-C9428177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56C4"/>
    <w:pPr>
      <w:widowControl w:val="0"/>
      <w:ind w:left="885"/>
      <w:jc w:val="left"/>
      <w:outlineLvl w:val="0"/>
    </w:pPr>
    <w:rPr>
      <w:rFonts w:eastAsia="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498"/>
    <w:pPr>
      <w:tabs>
        <w:tab w:val="center" w:pos="4680"/>
        <w:tab w:val="right" w:pos="9360"/>
      </w:tabs>
    </w:pPr>
  </w:style>
  <w:style w:type="character" w:customStyle="1" w:styleId="HeaderChar">
    <w:name w:val="Header Char"/>
    <w:basedOn w:val="DefaultParagraphFont"/>
    <w:link w:val="Header"/>
    <w:uiPriority w:val="99"/>
    <w:rsid w:val="00AA1498"/>
  </w:style>
  <w:style w:type="paragraph" w:styleId="Footer">
    <w:name w:val="footer"/>
    <w:basedOn w:val="Normal"/>
    <w:link w:val="FooterChar"/>
    <w:uiPriority w:val="99"/>
    <w:unhideWhenUsed/>
    <w:rsid w:val="00AA1498"/>
    <w:pPr>
      <w:tabs>
        <w:tab w:val="center" w:pos="4680"/>
        <w:tab w:val="right" w:pos="9360"/>
      </w:tabs>
    </w:pPr>
  </w:style>
  <w:style w:type="character" w:customStyle="1" w:styleId="FooterChar">
    <w:name w:val="Footer Char"/>
    <w:basedOn w:val="DefaultParagraphFont"/>
    <w:link w:val="Footer"/>
    <w:uiPriority w:val="99"/>
    <w:rsid w:val="00AA1498"/>
  </w:style>
  <w:style w:type="paragraph" w:styleId="BodyText">
    <w:name w:val="Body Text"/>
    <w:basedOn w:val="Normal"/>
    <w:link w:val="BodyTextChar"/>
    <w:uiPriority w:val="1"/>
    <w:qFormat/>
    <w:rsid w:val="00061FB9"/>
    <w:pPr>
      <w:widowControl w:val="0"/>
      <w:autoSpaceDE w:val="0"/>
      <w:autoSpaceDN w:val="0"/>
      <w:jc w:val="left"/>
    </w:pPr>
    <w:rPr>
      <w:rFonts w:ascii="Cambria" w:eastAsia="Cambria" w:hAnsi="Cambria" w:cs="Cambria"/>
      <w:snapToGrid/>
      <w:sz w:val="23"/>
      <w:szCs w:val="23"/>
      <w:lang w:bidi="en-US"/>
    </w:rPr>
  </w:style>
  <w:style w:type="character" w:customStyle="1" w:styleId="BodyTextChar">
    <w:name w:val="Body Text Char"/>
    <w:basedOn w:val="DefaultParagraphFont"/>
    <w:link w:val="BodyText"/>
    <w:uiPriority w:val="1"/>
    <w:rsid w:val="00061FB9"/>
    <w:rPr>
      <w:rFonts w:ascii="Cambria" w:eastAsia="Cambria" w:hAnsi="Cambria" w:cs="Cambria"/>
      <w:snapToGrid/>
      <w:sz w:val="23"/>
      <w:szCs w:val="23"/>
      <w:lang w:bidi="en-US"/>
    </w:rPr>
  </w:style>
  <w:style w:type="character" w:styleId="Hyperlink">
    <w:name w:val="Hyperlink"/>
    <w:basedOn w:val="DefaultParagraphFont"/>
    <w:uiPriority w:val="99"/>
    <w:unhideWhenUsed/>
    <w:rsid w:val="00BF49AD"/>
    <w:rPr>
      <w:color w:val="0563C1" w:themeColor="hyperlink"/>
      <w:u w:val="single"/>
    </w:rPr>
  </w:style>
  <w:style w:type="character" w:styleId="UnresolvedMention">
    <w:name w:val="Unresolved Mention"/>
    <w:basedOn w:val="DefaultParagraphFont"/>
    <w:uiPriority w:val="99"/>
    <w:semiHidden/>
    <w:unhideWhenUsed/>
    <w:rsid w:val="00BF49AD"/>
    <w:rPr>
      <w:color w:val="605E5C"/>
      <w:shd w:val="clear" w:color="auto" w:fill="E1DFDD"/>
    </w:rPr>
  </w:style>
  <w:style w:type="paragraph" w:styleId="Revision">
    <w:name w:val="Revision"/>
    <w:hidden/>
    <w:uiPriority w:val="99"/>
    <w:semiHidden/>
    <w:rsid w:val="00374114"/>
    <w:pPr>
      <w:jc w:val="left"/>
    </w:pPr>
  </w:style>
  <w:style w:type="character" w:styleId="CommentReference">
    <w:name w:val="annotation reference"/>
    <w:basedOn w:val="DefaultParagraphFont"/>
    <w:uiPriority w:val="99"/>
    <w:semiHidden/>
    <w:unhideWhenUsed/>
    <w:rsid w:val="00EB3DB4"/>
    <w:rPr>
      <w:sz w:val="16"/>
      <w:szCs w:val="16"/>
    </w:rPr>
  </w:style>
  <w:style w:type="paragraph" w:styleId="CommentText">
    <w:name w:val="annotation text"/>
    <w:basedOn w:val="Normal"/>
    <w:link w:val="CommentTextChar"/>
    <w:uiPriority w:val="99"/>
    <w:unhideWhenUsed/>
    <w:rsid w:val="00EB3DB4"/>
    <w:rPr>
      <w:sz w:val="20"/>
    </w:rPr>
  </w:style>
  <w:style w:type="character" w:customStyle="1" w:styleId="CommentTextChar">
    <w:name w:val="Comment Text Char"/>
    <w:basedOn w:val="DefaultParagraphFont"/>
    <w:link w:val="CommentText"/>
    <w:uiPriority w:val="99"/>
    <w:rsid w:val="00EB3DB4"/>
    <w:rPr>
      <w:sz w:val="20"/>
    </w:rPr>
  </w:style>
  <w:style w:type="paragraph" w:styleId="CommentSubject">
    <w:name w:val="annotation subject"/>
    <w:basedOn w:val="CommentText"/>
    <w:next w:val="CommentText"/>
    <w:link w:val="CommentSubjectChar"/>
    <w:uiPriority w:val="99"/>
    <w:semiHidden/>
    <w:unhideWhenUsed/>
    <w:rsid w:val="00EB3DB4"/>
    <w:rPr>
      <w:b/>
      <w:bCs/>
    </w:rPr>
  </w:style>
  <w:style w:type="character" w:customStyle="1" w:styleId="CommentSubjectChar">
    <w:name w:val="Comment Subject Char"/>
    <w:basedOn w:val="CommentTextChar"/>
    <w:link w:val="CommentSubject"/>
    <w:uiPriority w:val="99"/>
    <w:semiHidden/>
    <w:rsid w:val="00EB3DB4"/>
    <w:rPr>
      <w:b/>
      <w:bCs/>
      <w:sz w:val="20"/>
    </w:rPr>
  </w:style>
  <w:style w:type="paragraph" w:styleId="ListParagraph">
    <w:name w:val="List Paragraph"/>
    <w:basedOn w:val="Normal"/>
    <w:uiPriority w:val="34"/>
    <w:qFormat/>
    <w:rsid w:val="00D75F2B"/>
    <w:pPr>
      <w:ind w:left="720"/>
      <w:contextualSpacing/>
    </w:pPr>
  </w:style>
  <w:style w:type="character" w:customStyle="1" w:styleId="markmo68l8xvp">
    <w:name w:val="markmo68l8xvp"/>
    <w:basedOn w:val="DefaultParagraphFont"/>
    <w:rsid w:val="002331AA"/>
  </w:style>
  <w:style w:type="character" w:customStyle="1" w:styleId="markzjjs0332j">
    <w:name w:val="markzjjs0332j"/>
    <w:basedOn w:val="DefaultParagraphFont"/>
    <w:rsid w:val="002331AA"/>
  </w:style>
  <w:style w:type="character" w:customStyle="1" w:styleId="Heading1Char">
    <w:name w:val="Heading 1 Char"/>
    <w:basedOn w:val="DefaultParagraphFont"/>
    <w:link w:val="Heading1"/>
    <w:uiPriority w:val="9"/>
    <w:rsid w:val="009F56C4"/>
    <w:rPr>
      <w:rFonts w:eastAsia="Times New Roman"/>
      <w:b/>
      <w:bCs/>
      <w:snapToGrid/>
      <w:szCs w:val="24"/>
      <w:lang w:bidi="en-US"/>
    </w:rPr>
  </w:style>
  <w:style w:type="character" w:styleId="FollowedHyperlink">
    <w:name w:val="FollowedHyperlink"/>
    <w:basedOn w:val="DefaultParagraphFont"/>
    <w:uiPriority w:val="99"/>
    <w:semiHidden/>
    <w:unhideWhenUsed/>
    <w:rsid w:val="00C10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4733">
      <w:bodyDiv w:val="1"/>
      <w:marLeft w:val="0"/>
      <w:marRight w:val="0"/>
      <w:marTop w:val="0"/>
      <w:marBottom w:val="0"/>
      <w:divBdr>
        <w:top w:val="none" w:sz="0" w:space="0" w:color="auto"/>
        <w:left w:val="none" w:sz="0" w:space="0" w:color="auto"/>
        <w:bottom w:val="none" w:sz="0" w:space="0" w:color="auto"/>
        <w:right w:val="none" w:sz="0" w:space="0" w:color="auto"/>
      </w:divBdr>
    </w:div>
    <w:div w:id="1169250721">
      <w:bodyDiv w:val="1"/>
      <w:marLeft w:val="0"/>
      <w:marRight w:val="0"/>
      <w:marTop w:val="0"/>
      <w:marBottom w:val="0"/>
      <w:divBdr>
        <w:top w:val="none" w:sz="0" w:space="0" w:color="auto"/>
        <w:left w:val="none" w:sz="0" w:space="0" w:color="auto"/>
        <w:bottom w:val="none" w:sz="0" w:space="0" w:color="auto"/>
        <w:right w:val="none" w:sz="0" w:space="0" w:color="auto"/>
      </w:divBdr>
      <w:divsChild>
        <w:div w:id="567955169">
          <w:marLeft w:val="0"/>
          <w:marRight w:val="0"/>
          <w:marTop w:val="0"/>
          <w:marBottom w:val="0"/>
          <w:divBdr>
            <w:top w:val="none" w:sz="0" w:space="0" w:color="auto"/>
            <w:left w:val="none" w:sz="0" w:space="0" w:color="auto"/>
            <w:bottom w:val="none" w:sz="0" w:space="0" w:color="auto"/>
            <w:right w:val="none" w:sz="0" w:space="0" w:color="auto"/>
          </w:divBdr>
          <w:divsChild>
            <w:div w:id="884802845">
              <w:marLeft w:val="0"/>
              <w:marRight w:val="0"/>
              <w:marTop w:val="0"/>
              <w:marBottom w:val="0"/>
              <w:divBdr>
                <w:top w:val="none" w:sz="0" w:space="0" w:color="auto"/>
                <w:left w:val="none" w:sz="0" w:space="0" w:color="auto"/>
                <w:bottom w:val="none" w:sz="0" w:space="0" w:color="auto"/>
                <w:right w:val="none" w:sz="0" w:space="0" w:color="auto"/>
              </w:divBdr>
            </w:div>
          </w:divsChild>
        </w:div>
        <w:div w:id="1911034381">
          <w:marLeft w:val="0"/>
          <w:marRight w:val="0"/>
          <w:marTop w:val="0"/>
          <w:marBottom w:val="0"/>
          <w:divBdr>
            <w:top w:val="none" w:sz="0" w:space="0" w:color="auto"/>
            <w:left w:val="none" w:sz="0" w:space="0" w:color="auto"/>
            <w:bottom w:val="none" w:sz="0" w:space="0" w:color="auto"/>
            <w:right w:val="none" w:sz="0" w:space="0" w:color="auto"/>
          </w:divBdr>
          <w:divsChild>
            <w:div w:id="533032290">
              <w:marLeft w:val="0"/>
              <w:marRight w:val="0"/>
              <w:marTop w:val="0"/>
              <w:marBottom w:val="0"/>
              <w:divBdr>
                <w:top w:val="none" w:sz="0" w:space="0" w:color="auto"/>
                <w:left w:val="none" w:sz="0" w:space="0" w:color="auto"/>
                <w:bottom w:val="none" w:sz="0" w:space="0" w:color="auto"/>
                <w:right w:val="none" w:sz="0" w:space="0" w:color="auto"/>
              </w:divBdr>
            </w:div>
          </w:divsChild>
        </w:div>
        <w:div w:id="1804031363">
          <w:marLeft w:val="0"/>
          <w:marRight w:val="0"/>
          <w:marTop w:val="0"/>
          <w:marBottom w:val="0"/>
          <w:divBdr>
            <w:top w:val="none" w:sz="0" w:space="0" w:color="auto"/>
            <w:left w:val="none" w:sz="0" w:space="0" w:color="auto"/>
            <w:bottom w:val="none" w:sz="0" w:space="0" w:color="auto"/>
            <w:right w:val="none" w:sz="0" w:space="0" w:color="auto"/>
          </w:divBdr>
          <w:divsChild>
            <w:div w:id="2755407">
              <w:marLeft w:val="0"/>
              <w:marRight w:val="0"/>
              <w:marTop w:val="0"/>
              <w:marBottom w:val="0"/>
              <w:divBdr>
                <w:top w:val="none" w:sz="0" w:space="0" w:color="auto"/>
                <w:left w:val="none" w:sz="0" w:space="0" w:color="auto"/>
                <w:bottom w:val="none" w:sz="0" w:space="0" w:color="auto"/>
                <w:right w:val="none" w:sz="0" w:space="0" w:color="auto"/>
              </w:divBdr>
            </w:div>
          </w:divsChild>
        </w:div>
        <w:div w:id="566116397">
          <w:marLeft w:val="0"/>
          <w:marRight w:val="0"/>
          <w:marTop w:val="0"/>
          <w:marBottom w:val="0"/>
          <w:divBdr>
            <w:top w:val="none" w:sz="0" w:space="0" w:color="auto"/>
            <w:left w:val="none" w:sz="0" w:space="0" w:color="auto"/>
            <w:bottom w:val="none" w:sz="0" w:space="0" w:color="auto"/>
            <w:right w:val="none" w:sz="0" w:space="0" w:color="auto"/>
          </w:divBdr>
          <w:divsChild>
            <w:div w:id="893850673">
              <w:marLeft w:val="0"/>
              <w:marRight w:val="0"/>
              <w:marTop w:val="0"/>
              <w:marBottom w:val="0"/>
              <w:divBdr>
                <w:top w:val="none" w:sz="0" w:space="0" w:color="auto"/>
                <w:left w:val="none" w:sz="0" w:space="0" w:color="auto"/>
                <w:bottom w:val="none" w:sz="0" w:space="0" w:color="auto"/>
                <w:right w:val="none" w:sz="0" w:space="0" w:color="auto"/>
              </w:divBdr>
            </w:div>
          </w:divsChild>
        </w:div>
        <w:div w:id="1841193861">
          <w:marLeft w:val="0"/>
          <w:marRight w:val="0"/>
          <w:marTop w:val="0"/>
          <w:marBottom w:val="0"/>
          <w:divBdr>
            <w:top w:val="none" w:sz="0" w:space="0" w:color="auto"/>
            <w:left w:val="none" w:sz="0" w:space="0" w:color="auto"/>
            <w:bottom w:val="none" w:sz="0" w:space="0" w:color="auto"/>
            <w:right w:val="none" w:sz="0" w:space="0" w:color="auto"/>
          </w:divBdr>
          <w:divsChild>
            <w:div w:id="601382701">
              <w:marLeft w:val="0"/>
              <w:marRight w:val="0"/>
              <w:marTop w:val="0"/>
              <w:marBottom w:val="0"/>
              <w:divBdr>
                <w:top w:val="none" w:sz="0" w:space="0" w:color="auto"/>
                <w:left w:val="none" w:sz="0" w:space="0" w:color="auto"/>
                <w:bottom w:val="none" w:sz="0" w:space="0" w:color="auto"/>
                <w:right w:val="none" w:sz="0" w:space="0" w:color="auto"/>
              </w:divBdr>
            </w:div>
          </w:divsChild>
        </w:div>
        <w:div w:id="292098128">
          <w:marLeft w:val="0"/>
          <w:marRight w:val="0"/>
          <w:marTop w:val="0"/>
          <w:marBottom w:val="0"/>
          <w:divBdr>
            <w:top w:val="none" w:sz="0" w:space="0" w:color="auto"/>
            <w:left w:val="none" w:sz="0" w:space="0" w:color="auto"/>
            <w:bottom w:val="none" w:sz="0" w:space="0" w:color="auto"/>
            <w:right w:val="none" w:sz="0" w:space="0" w:color="auto"/>
          </w:divBdr>
          <w:divsChild>
            <w:div w:id="484979432">
              <w:marLeft w:val="0"/>
              <w:marRight w:val="0"/>
              <w:marTop w:val="0"/>
              <w:marBottom w:val="0"/>
              <w:divBdr>
                <w:top w:val="none" w:sz="0" w:space="0" w:color="auto"/>
                <w:left w:val="none" w:sz="0" w:space="0" w:color="auto"/>
                <w:bottom w:val="none" w:sz="0" w:space="0" w:color="auto"/>
                <w:right w:val="none" w:sz="0" w:space="0" w:color="auto"/>
              </w:divBdr>
            </w:div>
          </w:divsChild>
        </w:div>
        <w:div w:id="835998656">
          <w:marLeft w:val="0"/>
          <w:marRight w:val="0"/>
          <w:marTop w:val="0"/>
          <w:marBottom w:val="0"/>
          <w:divBdr>
            <w:top w:val="none" w:sz="0" w:space="0" w:color="auto"/>
            <w:left w:val="none" w:sz="0" w:space="0" w:color="auto"/>
            <w:bottom w:val="none" w:sz="0" w:space="0" w:color="auto"/>
            <w:right w:val="none" w:sz="0" w:space="0" w:color="auto"/>
          </w:divBdr>
          <w:divsChild>
            <w:div w:id="1720517787">
              <w:marLeft w:val="0"/>
              <w:marRight w:val="0"/>
              <w:marTop w:val="0"/>
              <w:marBottom w:val="0"/>
              <w:divBdr>
                <w:top w:val="none" w:sz="0" w:space="0" w:color="auto"/>
                <w:left w:val="none" w:sz="0" w:space="0" w:color="auto"/>
                <w:bottom w:val="none" w:sz="0" w:space="0" w:color="auto"/>
                <w:right w:val="none" w:sz="0" w:space="0" w:color="auto"/>
              </w:divBdr>
            </w:div>
          </w:divsChild>
        </w:div>
        <w:div w:id="652372153">
          <w:marLeft w:val="0"/>
          <w:marRight w:val="0"/>
          <w:marTop w:val="0"/>
          <w:marBottom w:val="0"/>
          <w:divBdr>
            <w:top w:val="none" w:sz="0" w:space="0" w:color="auto"/>
            <w:left w:val="none" w:sz="0" w:space="0" w:color="auto"/>
            <w:bottom w:val="none" w:sz="0" w:space="0" w:color="auto"/>
            <w:right w:val="none" w:sz="0" w:space="0" w:color="auto"/>
          </w:divBdr>
          <w:divsChild>
            <w:div w:id="142623192">
              <w:marLeft w:val="0"/>
              <w:marRight w:val="0"/>
              <w:marTop w:val="0"/>
              <w:marBottom w:val="0"/>
              <w:divBdr>
                <w:top w:val="none" w:sz="0" w:space="0" w:color="auto"/>
                <w:left w:val="none" w:sz="0" w:space="0" w:color="auto"/>
                <w:bottom w:val="none" w:sz="0" w:space="0" w:color="auto"/>
                <w:right w:val="none" w:sz="0" w:space="0" w:color="auto"/>
              </w:divBdr>
            </w:div>
          </w:divsChild>
        </w:div>
        <w:div w:id="396100473">
          <w:marLeft w:val="0"/>
          <w:marRight w:val="0"/>
          <w:marTop w:val="0"/>
          <w:marBottom w:val="0"/>
          <w:divBdr>
            <w:top w:val="none" w:sz="0" w:space="0" w:color="auto"/>
            <w:left w:val="none" w:sz="0" w:space="0" w:color="auto"/>
            <w:bottom w:val="none" w:sz="0" w:space="0" w:color="auto"/>
            <w:right w:val="none" w:sz="0" w:space="0" w:color="auto"/>
          </w:divBdr>
          <w:divsChild>
            <w:div w:id="575825314">
              <w:marLeft w:val="0"/>
              <w:marRight w:val="0"/>
              <w:marTop w:val="0"/>
              <w:marBottom w:val="0"/>
              <w:divBdr>
                <w:top w:val="none" w:sz="0" w:space="0" w:color="auto"/>
                <w:left w:val="none" w:sz="0" w:space="0" w:color="auto"/>
                <w:bottom w:val="none" w:sz="0" w:space="0" w:color="auto"/>
                <w:right w:val="none" w:sz="0" w:space="0" w:color="auto"/>
              </w:divBdr>
            </w:div>
          </w:divsChild>
        </w:div>
        <w:div w:id="57441082">
          <w:marLeft w:val="0"/>
          <w:marRight w:val="0"/>
          <w:marTop w:val="0"/>
          <w:marBottom w:val="0"/>
          <w:divBdr>
            <w:top w:val="none" w:sz="0" w:space="0" w:color="auto"/>
            <w:left w:val="none" w:sz="0" w:space="0" w:color="auto"/>
            <w:bottom w:val="none" w:sz="0" w:space="0" w:color="auto"/>
            <w:right w:val="none" w:sz="0" w:space="0" w:color="auto"/>
          </w:divBdr>
          <w:divsChild>
            <w:div w:id="1103839917">
              <w:marLeft w:val="0"/>
              <w:marRight w:val="0"/>
              <w:marTop w:val="0"/>
              <w:marBottom w:val="0"/>
              <w:divBdr>
                <w:top w:val="none" w:sz="0" w:space="0" w:color="auto"/>
                <w:left w:val="none" w:sz="0" w:space="0" w:color="auto"/>
                <w:bottom w:val="none" w:sz="0" w:space="0" w:color="auto"/>
                <w:right w:val="none" w:sz="0" w:space="0" w:color="auto"/>
              </w:divBdr>
            </w:div>
          </w:divsChild>
        </w:div>
        <w:div w:id="216400629">
          <w:marLeft w:val="0"/>
          <w:marRight w:val="0"/>
          <w:marTop w:val="0"/>
          <w:marBottom w:val="0"/>
          <w:divBdr>
            <w:top w:val="none" w:sz="0" w:space="0" w:color="auto"/>
            <w:left w:val="none" w:sz="0" w:space="0" w:color="auto"/>
            <w:bottom w:val="none" w:sz="0" w:space="0" w:color="auto"/>
            <w:right w:val="none" w:sz="0" w:space="0" w:color="auto"/>
          </w:divBdr>
          <w:divsChild>
            <w:div w:id="276983192">
              <w:marLeft w:val="0"/>
              <w:marRight w:val="0"/>
              <w:marTop w:val="0"/>
              <w:marBottom w:val="0"/>
              <w:divBdr>
                <w:top w:val="none" w:sz="0" w:space="0" w:color="auto"/>
                <w:left w:val="none" w:sz="0" w:space="0" w:color="auto"/>
                <w:bottom w:val="none" w:sz="0" w:space="0" w:color="auto"/>
                <w:right w:val="none" w:sz="0" w:space="0" w:color="auto"/>
              </w:divBdr>
            </w:div>
          </w:divsChild>
        </w:div>
        <w:div w:id="1015765871">
          <w:marLeft w:val="0"/>
          <w:marRight w:val="0"/>
          <w:marTop w:val="0"/>
          <w:marBottom w:val="0"/>
          <w:divBdr>
            <w:top w:val="none" w:sz="0" w:space="0" w:color="auto"/>
            <w:left w:val="none" w:sz="0" w:space="0" w:color="auto"/>
            <w:bottom w:val="none" w:sz="0" w:space="0" w:color="auto"/>
            <w:right w:val="none" w:sz="0" w:space="0" w:color="auto"/>
          </w:divBdr>
          <w:divsChild>
            <w:div w:id="1967422177">
              <w:marLeft w:val="0"/>
              <w:marRight w:val="0"/>
              <w:marTop w:val="0"/>
              <w:marBottom w:val="0"/>
              <w:divBdr>
                <w:top w:val="none" w:sz="0" w:space="0" w:color="auto"/>
                <w:left w:val="none" w:sz="0" w:space="0" w:color="auto"/>
                <w:bottom w:val="none" w:sz="0" w:space="0" w:color="auto"/>
                <w:right w:val="none" w:sz="0" w:space="0" w:color="auto"/>
              </w:divBdr>
            </w:div>
          </w:divsChild>
        </w:div>
        <w:div w:id="1059137105">
          <w:marLeft w:val="0"/>
          <w:marRight w:val="0"/>
          <w:marTop w:val="0"/>
          <w:marBottom w:val="0"/>
          <w:divBdr>
            <w:top w:val="none" w:sz="0" w:space="0" w:color="auto"/>
            <w:left w:val="none" w:sz="0" w:space="0" w:color="auto"/>
            <w:bottom w:val="none" w:sz="0" w:space="0" w:color="auto"/>
            <w:right w:val="none" w:sz="0" w:space="0" w:color="auto"/>
          </w:divBdr>
          <w:divsChild>
            <w:div w:id="1539391788">
              <w:marLeft w:val="0"/>
              <w:marRight w:val="0"/>
              <w:marTop w:val="0"/>
              <w:marBottom w:val="0"/>
              <w:divBdr>
                <w:top w:val="none" w:sz="0" w:space="0" w:color="auto"/>
                <w:left w:val="none" w:sz="0" w:space="0" w:color="auto"/>
                <w:bottom w:val="none" w:sz="0" w:space="0" w:color="auto"/>
                <w:right w:val="none" w:sz="0" w:space="0" w:color="auto"/>
              </w:divBdr>
            </w:div>
          </w:divsChild>
        </w:div>
        <w:div w:id="1183318289">
          <w:marLeft w:val="0"/>
          <w:marRight w:val="0"/>
          <w:marTop w:val="0"/>
          <w:marBottom w:val="0"/>
          <w:divBdr>
            <w:top w:val="none" w:sz="0" w:space="0" w:color="auto"/>
            <w:left w:val="none" w:sz="0" w:space="0" w:color="auto"/>
            <w:bottom w:val="none" w:sz="0" w:space="0" w:color="auto"/>
            <w:right w:val="none" w:sz="0" w:space="0" w:color="auto"/>
          </w:divBdr>
          <w:divsChild>
            <w:div w:id="308171740">
              <w:marLeft w:val="0"/>
              <w:marRight w:val="0"/>
              <w:marTop w:val="0"/>
              <w:marBottom w:val="0"/>
              <w:divBdr>
                <w:top w:val="none" w:sz="0" w:space="0" w:color="auto"/>
                <w:left w:val="none" w:sz="0" w:space="0" w:color="auto"/>
                <w:bottom w:val="none" w:sz="0" w:space="0" w:color="auto"/>
                <w:right w:val="none" w:sz="0" w:space="0" w:color="auto"/>
              </w:divBdr>
            </w:div>
          </w:divsChild>
        </w:div>
        <w:div w:id="847863909">
          <w:marLeft w:val="0"/>
          <w:marRight w:val="0"/>
          <w:marTop w:val="0"/>
          <w:marBottom w:val="0"/>
          <w:divBdr>
            <w:top w:val="none" w:sz="0" w:space="0" w:color="auto"/>
            <w:left w:val="none" w:sz="0" w:space="0" w:color="auto"/>
            <w:bottom w:val="none" w:sz="0" w:space="0" w:color="auto"/>
            <w:right w:val="none" w:sz="0" w:space="0" w:color="auto"/>
          </w:divBdr>
          <w:divsChild>
            <w:div w:id="3822853">
              <w:marLeft w:val="0"/>
              <w:marRight w:val="0"/>
              <w:marTop w:val="0"/>
              <w:marBottom w:val="0"/>
              <w:divBdr>
                <w:top w:val="none" w:sz="0" w:space="0" w:color="auto"/>
                <w:left w:val="none" w:sz="0" w:space="0" w:color="auto"/>
                <w:bottom w:val="none" w:sz="0" w:space="0" w:color="auto"/>
                <w:right w:val="none" w:sz="0" w:space="0" w:color="auto"/>
              </w:divBdr>
            </w:div>
          </w:divsChild>
        </w:div>
        <w:div w:id="394403412">
          <w:marLeft w:val="0"/>
          <w:marRight w:val="0"/>
          <w:marTop w:val="0"/>
          <w:marBottom w:val="0"/>
          <w:divBdr>
            <w:top w:val="none" w:sz="0" w:space="0" w:color="auto"/>
            <w:left w:val="none" w:sz="0" w:space="0" w:color="auto"/>
            <w:bottom w:val="none" w:sz="0" w:space="0" w:color="auto"/>
            <w:right w:val="none" w:sz="0" w:space="0" w:color="auto"/>
          </w:divBdr>
          <w:divsChild>
            <w:div w:id="655954619">
              <w:marLeft w:val="0"/>
              <w:marRight w:val="0"/>
              <w:marTop w:val="0"/>
              <w:marBottom w:val="0"/>
              <w:divBdr>
                <w:top w:val="none" w:sz="0" w:space="0" w:color="auto"/>
                <w:left w:val="none" w:sz="0" w:space="0" w:color="auto"/>
                <w:bottom w:val="none" w:sz="0" w:space="0" w:color="auto"/>
                <w:right w:val="none" w:sz="0" w:space="0" w:color="auto"/>
              </w:divBdr>
            </w:div>
          </w:divsChild>
        </w:div>
        <w:div w:id="816261129">
          <w:marLeft w:val="0"/>
          <w:marRight w:val="0"/>
          <w:marTop w:val="0"/>
          <w:marBottom w:val="0"/>
          <w:divBdr>
            <w:top w:val="none" w:sz="0" w:space="0" w:color="auto"/>
            <w:left w:val="none" w:sz="0" w:space="0" w:color="auto"/>
            <w:bottom w:val="none" w:sz="0" w:space="0" w:color="auto"/>
            <w:right w:val="none" w:sz="0" w:space="0" w:color="auto"/>
          </w:divBdr>
          <w:divsChild>
            <w:div w:id="8411087">
              <w:marLeft w:val="0"/>
              <w:marRight w:val="0"/>
              <w:marTop w:val="0"/>
              <w:marBottom w:val="0"/>
              <w:divBdr>
                <w:top w:val="none" w:sz="0" w:space="0" w:color="auto"/>
                <w:left w:val="none" w:sz="0" w:space="0" w:color="auto"/>
                <w:bottom w:val="none" w:sz="0" w:space="0" w:color="auto"/>
                <w:right w:val="none" w:sz="0" w:space="0" w:color="auto"/>
              </w:divBdr>
            </w:div>
          </w:divsChild>
        </w:div>
        <w:div w:id="1771268987">
          <w:marLeft w:val="0"/>
          <w:marRight w:val="0"/>
          <w:marTop w:val="0"/>
          <w:marBottom w:val="0"/>
          <w:divBdr>
            <w:top w:val="none" w:sz="0" w:space="0" w:color="auto"/>
            <w:left w:val="none" w:sz="0" w:space="0" w:color="auto"/>
            <w:bottom w:val="none" w:sz="0" w:space="0" w:color="auto"/>
            <w:right w:val="none" w:sz="0" w:space="0" w:color="auto"/>
          </w:divBdr>
          <w:divsChild>
            <w:div w:id="1943415003">
              <w:marLeft w:val="0"/>
              <w:marRight w:val="0"/>
              <w:marTop w:val="0"/>
              <w:marBottom w:val="0"/>
              <w:divBdr>
                <w:top w:val="none" w:sz="0" w:space="0" w:color="auto"/>
                <w:left w:val="none" w:sz="0" w:space="0" w:color="auto"/>
                <w:bottom w:val="none" w:sz="0" w:space="0" w:color="auto"/>
                <w:right w:val="none" w:sz="0" w:space="0" w:color="auto"/>
              </w:divBdr>
            </w:div>
          </w:divsChild>
        </w:div>
        <w:div w:id="819227950">
          <w:marLeft w:val="0"/>
          <w:marRight w:val="0"/>
          <w:marTop w:val="0"/>
          <w:marBottom w:val="0"/>
          <w:divBdr>
            <w:top w:val="none" w:sz="0" w:space="0" w:color="auto"/>
            <w:left w:val="none" w:sz="0" w:space="0" w:color="auto"/>
            <w:bottom w:val="none" w:sz="0" w:space="0" w:color="auto"/>
            <w:right w:val="none" w:sz="0" w:space="0" w:color="auto"/>
          </w:divBdr>
          <w:divsChild>
            <w:div w:id="1872108380">
              <w:marLeft w:val="0"/>
              <w:marRight w:val="0"/>
              <w:marTop w:val="0"/>
              <w:marBottom w:val="0"/>
              <w:divBdr>
                <w:top w:val="none" w:sz="0" w:space="0" w:color="auto"/>
                <w:left w:val="none" w:sz="0" w:space="0" w:color="auto"/>
                <w:bottom w:val="none" w:sz="0" w:space="0" w:color="auto"/>
                <w:right w:val="none" w:sz="0" w:space="0" w:color="auto"/>
              </w:divBdr>
            </w:div>
          </w:divsChild>
        </w:div>
        <w:div w:id="1324578370">
          <w:marLeft w:val="0"/>
          <w:marRight w:val="0"/>
          <w:marTop w:val="0"/>
          <w:marBottom w:val="0"/>
          <w:divBdr>
            <w:top w:val="none" w:sz="0" w:space="0" w:color="auto"/>
            <w:left w:val="none" w:sz="0" w:space="0" w:color="auto"/>
            <w:bottom w:val="none" w:sz="0" w:space="0" w:color="auto"/>
            <w:right w:val="none" w:sz="0" w:space="0" w:color="auto"/>
          </w:divBdr>
          <w:divsChild>
            <w:div w:id="931398858">
              <w:marLeft w:val="0"/>
              <w:marRight w:val="0"/>
              <w:marTop w:val="0"/>
              <w:marBottom w:val="0"/>
              <w:divBdr>
                <w:top w:val="none" w:sz="0" w:space="0" w:color="auto"/>
                <w:left w:val="none" w:sz="0" w:space="0" w:color="auto"/>
                <w:bottom w:val="none" w:sz="0" w:space="0" w:color="auto"/>
                <w:right w:val="none" w:sz="0" w:space="0" w:color="auto"/>
              </w:divBdr>
            </w:div>
          </w:divsChild>
        </w:div>
        <w:div w:id="2032025710">
          <w:marLeft w:val="0"/>
          <w:marRight w:val="0"/>
          <w:marTop w:val="0"/>
          <w:marBottom w:val="0"/>
          <w:divBdr>
            <w:top w:val="none" w:sz="0" w:space="0" w:color="auto"/>
            <w:left w:val="none" w:sz="0" w:space="0" w:color="auto"/>
            <w:bottom w:val="none" w:sz="0" w:space="0" w:color="auto"/>
            <w:right w:val="none" w:sz="0" w:space="0" w:color="auto"/>
          </w:divBdr>
          <w:divsChild>
            <w:div w:id="1929849959">
              <w:marLeft w:val="0"/>
              <w:marRight w:val="0"/>
              <w:marTop w:val="0"/>
              <w:marBottom w:val="0"/>
              <w:divBdr>
                <w:top w:val="none" w:sz="0" w:space="0" w:color="auto"/>
                <w:left w:val="none" w:sz="0" w:space="0" w:color="auto"/>
                <w:bottom w:val="none" w:sz="0" w:space="0" w:color="auto"/>
                <w:right w:val="none" w:sz="0" w:space="0" w:color="auto"/>
              </w:divBdr>
            </w:div>
          </w:divsChild>
        </w:div>
        <w:div w:id="1527325798">
          <w:marLeft w:val="0"/>
          <w:marRight w:val="0"/>
          <w:marTop w:val="0"/>
          <w:marBottom w:val="0"/>
          <w:divBdr>
            <w:top w:val="none" w:sz="0" w:space="0" w:color="auto"/>
            <w:left w:val="none" w:sz="0" w:space="0" w:color="auto"/>
            <w:bottom w:val="none" w:sz="0" w:space="0" w:color="auto"/>
            <w:right w:val="none" w:sz="0" w:space="0" w:color="auto"/>
          </w:divBdr>
          <w:divsChild>
            <w:div w:id="1355961989">
              <w:marLeft w:val="0"/>
              <w:marRight w:val="0"/>
              <w:marTop w:val="0"/>
              <w:marBottom w:val="0"/>
              <w:divBdr>
                <w:top w:val="none" w:sz="0" w:space="0" w:color="auto"/>
                <w:left w:val="none" w:sz="0" w:space="0" w:color="auto"/>
                <w:bottom w:val="none" w:sz="0" w:space="0" w:color="auto"/>
                <w:right w:val="none" w:sz="0" w:space="0" w:color="auto"/>
              </w:divBdr>
            </w:div>
          </w:divsChild>
        </w:div>
        <w:div w:id="1181235963">
          <w:marLeft w:val="0"/>
          <w:marRight w:val="0"/>
          <w:marTop w:val="0"/>
          <w:marBottom w:val="0"/>
          <w:divBdr>
            <w:top w:val="none" w:sz="0" w:space="0" w:color="auto"/>
            <w:left w:val="none" w:sz="0" w:space="0" w:color="auto"/>
            <w:bottom w:val="none" w:sz="0" w:space="0" w:color="auto"/>
            <w:right w:val="none" w:sz="0" w:space="0" w:color="auto"/>
          </w:divBdr>
          <w:divsChild>
            <w:div w:id="2007399074">
              <w:marLeft w:val="0"/>
              <w:marRight w:val="0"/>
              <w:marTop w:val="0"/>
              <w:marBottom w:val="0"/>
              <w:divBdr>
                <w:top w:val="none" w:sz="0" w:space="0" w:color="auto"/>
                <w:left w:val="none" w:sz="0" w:space="0" w:color="auto"/>
                <w:bottom w:val="none" w:sz="0" w:space="0" w:color="auto"/>
                <w:right w:val="none" w:sz="0" w:space="0" w:color="auto"/>
              </w:divBdr>
            </w:div>
          </w:divsChild>
        </w:div>
        <w:div w:id="217327020">
          <w:marLeft w:val="0"/>
          <w:marRight w:val="0"/>
          <w:marTop w:val="0"/>
          <w:marBottom w:val="0"/>
          <w:divBdr>
            <w:top w:val="none" w:sz="0" w:space="0" w:color="auto"/>
            <w:left w:val="none" w:sz="0" w:space="0" w:color="auto"/>
            <w:bottom w:val="none" w:sz="0" w:space="0" w:color="auto"/>
            <w:right w:val="none" w:sz="0" w:space="0" w:color="auto"/>
          </w:divBdr>
          <w:divsChild>
            <w:div w:id="1121151571">
              <w:marLeft w:val="0"/>
              <w:marRight w:val="0"/>
              <w:marTop w:val="0"/>
              <w:marBottom w:val="0"/>
              <w:divBdr>
                <w:top w:val="none" w:sz="0" w:space="0" w:color="auto"/>
                <w:left w:val="none" w:sz="0" w:space="0" w:color="auto"/>
                <w:bottom w:val="none" w:sz="0" w:space="0" w:color="auto"/>
                <w:right w:val="none" w:sz="0" w:space="0" w:color="auto"/>
              </w:divBdr>
            </w:div>
          </w:divsChild>
        </w:div>
        <w:div w:id="1470856441">
          <w:marLeft w:val="0"/>
          <w:marRight w:val="0"/>
          <w:marTop w:val="0"/>
          <w:marBottom w:val="0"/>
          <w:divBdr>
            <w:top w:val="none" w:sz="0" w:space="0" w:color="auto"/>
            <w:left w:val="none" w:sz="0" w:space="0" w:color="auto"/>
            <w:bottom w:val="none" w:sz="0" w:space="0" w:color="auto"/>
            <w:right w:val="none" w:sz="0" w:space="0" w:color="auto"/>
          </w:divBdr>
          <w:divsChild>
            <w:div w:id="1450778205">
              <w:marLeft w:val="0"/>
              <w:marRight w:val="0"/>
              <w:marTop w:val="0"/>
              <w:marBottom w:val="0"/>
              <w:divBdr>
                <w:top w:val="none" w:sz="0" w:space="0" w:color="auto"/>
                <w:left w:val="none" w:sz="0" w:space="0" w:color="auto"/>
                <w:bottom w:val="none" w:sz="0" w:space="0" w:color="auto"/>
                <w:right w:val="none" w:sz="0" w:space="0" w:color="auto"/>
              </w:divBdr>
            </w:div>
          </w:divsChild>
        </w:div>
        <w:div w:id="1164975751">
          <w:marLeft w:val="0"/>
          <w:marRight w:val="0"/>
          <w:marTop w:val="0"/>
          <w:marBottom w:val="0"/>
          <w:divBdr>
            <w:top w:val="none" w:sz="0" w:space="0" w:color="auto"/>
            <w:left w:val="none" w:sz="0" w:space="0" w:color="auto"/>
            <w:bottom w:val="none" w:sz="0" w:space="0" w:color="auto"/>
            <w:right w:val="none" w:sz="0" w:space="0" w:color="auto"/>
          </w:divBdr>
          <w:divsChild>
            <w:div w:id="698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aac.com/landlo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karpewicz@acdsinc.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w_All@aacounty.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3FABB521B440BFCA873C347BF84C" ma:contentTypeVersion="10" ma:contentTypeDescription="Create a new document." ma:contentTypeScope="" ma:versionID="1191cd28fb1f9f8a0d51a85643acd45b">
  <xsd:schema xmlns:xsd="http://www.w3.org/2001/XMLSchema" xmlns:xs="http://www.w3.org/2001/XMLSchema" xmlns:p="http://schemas.microsoft.com/office/2006/metadata/properties" xmlns:ns2="5bf39565-bf18-4287-9cf2-9782c105e396" xmlns:ns3="0cebb2cf-82f3-4064-ad77-d3ddd131cef6" targetNamespace="http://schemas.microsoft.com/office/2006/metadata/properties" ma:root="true" ma:fieldsID="6c159441e9e9a3e5d55a23477c22c4f2" ns2:_="" ns3:_="">
    <xsd:import namespace="5bf39565-bf18-4287-9cf2-9782c105e396"/>
    <xsd:import namespace="0cebb2cf-82f3-4064-ad77-d3ddd131ce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39565-bf18-4287-9cf2-9782c105e39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cebb2cf-82f3-4064-ad77-d3ddd131cef6" xsi:nil="true"/>
    <lcf76f155ced4ddcb4097134ff3c332f xmlns="5bf39565-bf18-4287-9cf2-9782c105e3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C92965-F2A4-44F5-B3E8-F4BC2D955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39565-bf18-4287-9cf2-9782c105e396"/>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C850C-48D4-4D95-8AD8-2561B457C693}">
  <ds:schemaRefs>
    <ds:schemaRef ds:uri="http://schemas.microsoft.com/sharepoint/v3/contenttype/forms"/>
  </ds:schemaRefs>
</ds:datastoreItem>
</file>

<file path=customXml/itemProps3.xml><?xml version="1.0" encoding="utf-8"?>
<ds:datastoreItem xmlns:ds="http://schemas.openxmlformats.org/officeDocument/2006/customXml" ds:itemID="{0BB70530-D258-4CAC-BBCA-85EDEA519AEC}">
  <ds:schemaRefs>
    <ds:schemaRef ds:uri="http://schemas.openxmlformats.org/officeDocument/2006/bibliography"/>
  </ds:schemaRefs>
</ds:datastoreItem>
</file>

<file path=customXml/itemProps4.xml><?xml version="1.0" encoding="utf-8"?>
<ds:datastoreItem xmlns:ds="http://schemas.openxmlformats.org/officeDocument/2006/customXml" ds:itemID="{74D9A886-C47B-46FD-B7EC-3556AC2A5FF2}">
  <ds:schemaRefs>
    <ds:schemaRef ds:uri="http://schemas.microsoft.com/office/2006/metadata/properties"/>
    <ds:schemaRef ds:uri="http://schemas.microsoft.com/office/infopath/2007/PartnerControls"/>
    <ds:schemaRef ds:uri="0cebb2cf-82f3-4064-ad77-d3ddd131cef6"/>
    <ds:schemaRef ds:uri="5bf39565-bf18-4287-9cf2-9782c105e396"/>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4744</Words>
  <Characters>27042</Characters>
  <Application>Microsoft Office Word</Application>
  <DocSecurity>8</DocSecurity>
  <PresentationFormat/>
  <Lines>225</Lines>
  <Paragraphs>63</Paragraphs>
  <ScaleCrop>false</ScaleCrop>
  <Company/>
  <LinksUpToDate>false</LinksUpToDate>
  <CharactersWithSpaces>31723</CharactersWithSpaces>
  <SharedDoc>false</SharedDoc>
  <HLinks>
    <vt:vector size="18" baseType="variant">
      <vt:variant>
        <vt:i4>2752568</vt:i4>
      </vt:variant>
      <vt:variant>
        <vt:i4>6</vt:i4>
      </vt:variant>
      <vt:variant>
        <vt:i4>0</vt:i4>
      </vt:variant>
      <vt:variant>
        <vt:i4>5</vt:i4>
      </vt:variant>
      <vt:variant>
        <vt:lpwstr>https://www.hcaac.com/landlords</vt:lpwstr>
      </vt:variant>
      <vt:variant>
        <vt:lpwstr/>
      </vt:variant>
      <vt:variant>
        <vt:i4>6291525</vt:i4>
      </vt:variant>
      <vt:variant>
        <vt:i4>3</vt:i4>
      </vt:variant>
      <vt:variant>
        <vt:i4>0</vt:i4>
      </vt:variant>
      <vt:variant>
        <vt:i4>5</vt:i4>
      </vt:variant>
      <vt:variant>
        <vt:lpwstr>mailto:ekarpewicz@acdsinc.org</vt:lpwstr>
      </vt:variant>
      <vt:variant>
        <vt:lpwstr/>
      </vt:variant>
      <vt:variant>
        <vt:i4>2818094</vt:i4>
      </vt:variant>
      <vt:variant>
        <vt:i4>0</vt:i4>
      </vt:variant>
      <vt:variant>
        <vt:i4>0</vt:i4>
      </vt:variant>
      <vt:variant>
        <vt:i4>5</vt:i4>
      </vt:variant>
      <vt:variant>
        <vt:lpwstr>mailto:Law_All@aacounty.org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MPDU Dev Agm &amp; Covenants (00484346).DOCX</dc:title>
  <dc:subject>00484346.DOCX;  1</dc:subject>
  <dc:creator>Gregory J. Swain</dc:creator>
  <cp:keywords/>
  <dc:description/>
  <cp:lastModifiedBy>Lindsey Banks</cp:lastModifiedBy>
  <cp:revision>43</cp:revision>
  <cp:lastPrinted>2025-04-04T14:28:00Z</cp:lastPrinted>
  <dcterms:created xsi:type="dcterms:W3CDTF">2026-04-20T18:46:00Z</dcterms:created>
  <dcterms:modified xsi:type="dcterms:W3CDTF">2026-04-23T17:37:00Z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fdadb2-fdc0-421d-88ff-a3971130ad69_Enabled">
    <vt:lpwstr>true</vt:lpwstr>
  </property>
  <property fmtid="{D5CDD505-2E9C-101B-9397-08002B2CF9AE}" pid="3" name="MSIP_Label_34fdadb2-fdc0-421d-88ff-a3971130ad69_SetDate">
    <vt:lpwstr>2025-03-24T16:50:09Z</vt:lpwstr>
  </property>
  <property fmtid="{D5CDD505-2E9C-101B-9397-08002B2CF9AE}" pid="4" name="MSIP_Label_34fdadb2-fdc0-421d-88ff-a3971130ad69_Method">
    <vt:lpwstr>Standard</vt:lpwstr>
  </property>
  <property fmtid="{D5CDD505-2E9C-101B-9397-08002B2CF9AE}" pid="5" name="MSIP_Label_34fdadb2-fdc0-421d-88ff-a3971130ad69_Name">
    <vt:lpwstr>General</vt:lpwstr>
  </property>
  <property fmtid="{D5CDD505-2E9C-101B-9397-08002B2CF9AE}" pid="6" name="MSIP_Label_34fdadb2-fdc0-421d-88ff-a3971130ad69_SiteId">
    <vt:lpwstr>9922c7a1-5814-419d-8790-8e95e2c92b74</vt:lpwstr>
  </property>
  <property fmtid="{D5CDD505-2E9C-101B-9397-08002B2CF9AE}" pid="7" name="MSIP_Label_34fdadb2-fdc0-421d-88ff-a3971130ad69_ActionId">
    <vt:lpwstr>faacad21-b2d3-4e8c-b73d-342952c0d8f2</vt:lpwstr>
  </property>
  <property fmtid="{D5CDD505-2E9C-101B-9397-08002B2CF9AE}" pid="8" name="MSIP_Label_34fdadb2-fdc0-421d-88ff-a3971130ad69_ContentBits">
    <vt:lpwstr>0</vt:lpwstr>
  </property>
  <property fmtid="{D5CDD505-2E9C-101B-9397-08002B2CF9AE}" pid="9" name="MSIP_Label_34fdadb2-fdc0-421d-88ff-a3971130ad69_Tag">
    <vt:lpwstr>10, 3, 0, 1</vt:lpwstr>
  </property>
  <property fmtid="{D5CDD505-2E9C-101B-9397-08002B2CF9AE}" pid="10" name="ContentTypeId">
    <vt:lpwstr>0x0101009C1C3FABB521B440BFCA873C347BF84C</vt:lpwstr>
  </property>
  <property fmtid="{D5CDD505-2E9C-101B-9397-08002B2CF9AE}" pid="11" name="MediaServiceImageTags">
    <vt:lpwstr/>
  </property>
</Properties>
</file>